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宋体" w:hAnsi="宋体" w:eastAsia="宋体"/>
          <w:b/>
          <w:bCs/>
          <w:sz w:val="28"/>
          <w:szCs w:val="28"/>
          <w:lang w:val="en-US" w:eastAsia="zh-CN"/>
        </w:rPr>
      </w:pPr>
      <w:r>
        <w:rPr>
          <w:rFonts w:hint="eastAsia" w:ascii="宋体" w:hAnsi="宋体" w:eastAsia="宋体"/>
          <w:b/>
          <w:bCs/>
          <w:sz w:val="28"/>
          <w:szCs w:val="28"/>
        </w:rPr>
        <w:t>附件</w:t>
      </w:r>
      <w:r>
        <w:rPr>
          <w:rFonts w:hint="eastAsia" w:ascii="宋体" w:hAnsi="宋体" w:eastAsia="宋体"/>
          <w:b/>
          <w:bCs/>
          <w:sz w:val="28"/>
          <w:szCs w:val="28"/>
          <w:lang w:val="en-US" w:eastAsia="zh-CN"/>
        </w:rPr>
        <w:t>2</w:t>
      </w:r>
      <w:bookmarkStart w:id="1" w:name="_GoBack"/>
      <w:bookmarkEnd w:id="1"/>
    </w:p>
    <w:p>
      <w:pPr>
        <w:jc w:val="center"/>
        <w:rPr>
          <w:sz w:val="36"/>
          <w:szCs w:val="36"/>
        </w:rPr>
      </w:pPr>
      <w:r>
        <w:rPr>
          <w:rFonts w:hint="eastAsia"/>
          <w:sz w:val="36"/>
          <w:szCs w:val="36"/>
        </w:rPr>
        <w:t>202</w:t>
      </w:r>
      <w:r>
        <w:rPr>
          <w:sz w:val="36"/>
          <w:szCs w:val="36"/>
        </w:rPr>
        <w:t>1</w:t>
      </w:r>
      <w:r>
        <w:rPr>
          <w:rFonts w:hint="eastAsia"/>
          <w:sz w:val="36"/>
          <w:szCs w:val="36"/>
        </w:rPr>
        <w:t>年度广东省石油和化学工业协会科学技术奖</w:t>
      </w:r>
    </w:p>
    <w:p>
      <w:pPr>
        <w:jc w:val="center"/>
        <w:rPr>
          <w:sz w:val="36"/>
          <w:szCs w:val="36"/>
        </w:rPr>
      </w:pPr>
      <w:r>
        <w:rPr>
          <w:rFonts w:hint="eastAsia"/>
          <w:sz w:val="36"/>
          <w:szCs w:val="36"/>
        </w:rPr>
        <w:t>突出贡献奖公示表</w:t>
      </w:r>
    </w:p>
    <w:p/>
    <w:tbl>
      <w:tblPr>
        <w:tblStyle w:val="5"/>
        <w:tblW w:w="9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718"/>
        <w:gridCol w:w="1479"/>
        <w:gridCol w:w="1210"/>
        <w:gridCol w:w="1341"/>
        <w:gridCol w:w="121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71" w:type="dxa"/>
            <w:vMerge w:val="restart"/>
            <w:vAlign w:val="center"/>
          </w:tcPr>
          <w:p>
            <w:pPr>
              <w:adjustRightInd w:val="0"/>
              <w:snapToGrid w:val="0"/>
              <w:jc w:val="center"/>
              <w:rPr>
                <w:rFonts w:ascii="宋体" w:hAnsi="宋体" w:eastAsia="宋体" w:cs="Times New Roman"/>
                <w:b/>
                <w:bCs/>
                <w:sz w:val="24"/>
                <w:szCs w:val="24"/>
              </w:rPr>
            </w:pPr>
            <w:r>
              <w:rPr>
                <w:rFonts w:hint="eastAsia" w:ascii="宋体" w:hAnsi="宋体" w:eastAsia="宋体" w:cs="Times New Roman"/>
                <w:b/>
                <w:bCs/>
                <w:sz w:val="24"/>
                <w:szCs w:val="24"/>
              </w:rPr>
              <w:t>候选人</w:t>
            </w:r>
          </w:p>
          <w:p>
            <w:pPr>
              <w:adjustRightInd w:val="0"/>
              <w:snapToGrid w:val="0"/>
              <w:jc w:val="center"/>
              <w:rPr>
                <w:rFonts w:ascii="宋体" w:hAnsi="宋体" w:eastAsia="宋体" w:cs="Times New Roman"/>
                <w:b/>
                <w:bCs/>
                <w:sz w:val="24"/>
                <w:szCs w:val="24"/>
              </w:rPr>
            </w:pPr>
            <w:r>
              <w:rPr>
                <w:rFonts w:hint="eastAsia" w:ascii="宋体" w:hAnsi="宋体" w:eastAsia="宋体" w:cs="Times New Roman"/>
                <w:b/>
                <w:bCs/>
                <w:sz w:val="24"/>
                <w:szCs w:val="24"/>
              </w:rPr>
              <w:t>基本情况</w:t>
            </w:r>
          </w:p>
        </w:tc>
        <w:tc>
          <w:tcPr>
            <w:tcW w:w="718" w:type="dxa"/>
            <w:vAlign w:val="center"/>
          </w:tcPr>
          <w:p>
            <w:pPr>
              <w:adjustRightInd w:val="0"/>
              <w:snapToGrid w:val="0"/>
              <w:jc w:val="center"/>
              <w:rPr>
                <w:rFonts w:ascii="宋体" w:hAnsi="宋体" w:eastAsia="宋体" w:cs="Times New Roman"/>
                <w:b/>
                <w:bCs/>
                <w:sz w:val="24"/>
                <w:szCs w:val="24"/>
              </w:rPr>
            </w:pPr>
            <w:r>
              <w:rPr>
                <w:rFonts w:hint="eastAsia" w:ascii="宋体" w:hAnsi="宋体" w:eastAsia="宋体" w:cs="Times New Roman"/>
                <w:b/>
                <w:bCs/>
                <w:sz w:val="24"/>
                <w:szCs w:val="24"/>
              </w:rPr>
              <w:t>姓名</w:t>
            </w:r>
          </w:p>
        </w:tc>
        <w:tc>
          <w:tcPr>
            <w:tcW w:w="1479" w:type="dxa"/>
            <w:vAlign w:val="center"/>
          </w:tcPr>
          <w:p>
            <w:pPr>
              <w:spacing w:line="360" w:lineRule="auto"/>
              <w:jc w:val="center"/>
              <w:rPr>
                <w:rFonts w:ascii="宋体" w:hAnsi="宋体" w:eastAsia="宋体" w:cs="Times New Roman"/>
                <w:b/>
                <w:bCs/>
                <w:sz w:val="24"/>
                <w:szCs w:val="24"/>
              </w:rPr>
            </w:pPr>
            <w:r>
              <w:rPr>
                <w:rFonts w:hint="eastAsia" w:ascii="宋体" w:hAnsi="宋体" w:eastAsia="宋体" w:cs="Times New Roman"/>
                <w:sz w:val="24"/>
                <w:szCs w:val="24"/>
              </w:rPr>
              <w:t>杨寿盛</w:t>
            </w:r>
          </w:p>
        </w:tc>
        <w:tc>
          <w:tcPr>
            <w:tcW w:w="1210" w:type="dxa"/>
            <w:vAlign w:val="center"/>
          </w:tcPr>
          <w:p>
            <w:pPr>
              <w:jc w:val="center"/>
              <w:rPr>
                <w:rFonts w:ascii="宋体" w:hAnsi="宋体" w:eastAsia="宋体" w:cs="Times New Roman"/>
                <w:b/>
                <w:bCs/>
                <w:sz w:val="24"/>
                <w:szCs w:val="24"/>
              </w:rPr>
            </w:pPr>
            <w:r>
              <w:rPr>
                <w:rFonts w:hint="eastAsia" w:ascii="宋体" w:hAnsi="宋体" w:eastAsia="宋体" w:cs="Times New Roman"/>
                <w:b/>
                <w:bCs/>
                <w:sz w:val="24"/>
                <w:szCs w:val="24"/>
              </w:rPr>
              <w:t>工作单位</w:t>
            </w:r>
          </w:p>
        </w:tc>
        <w:tc>
          <w:tcPr>
            <w:tcW w:w="4683" w:type="dxa"/>
            <w:gridSpan w:val="3"/>
            <w:vAlign w:val="center"/>
          </w:tcPr>
          <w:p>
            <w:pPr>
              <w:spacing w:line="360" w:lineRule="auto"/>
              <w:jc w:val="center"/>
              <w:rPr>
                <w:rFonts w:ascii="宋体" w:hAnsi="宋体" w:eastAsia="宋体" w:cs="Times New Roman"/>
                <w:b/>
                <w:bCs/>
                <w:sz w:val="24"/>
                <w:szCs w:val="24"/>
              </w:rPr>
            </w:pPr>
            <w:r>
              <w:rPr>
                <w:rFonts w:hint="eastAsia" w:ascii="宋体" w:hAnsi="宋体" w:eastAsia="宋体"/>
                <w:sz w:val="24"/>
                <w:szCs w:val="24"/>
              </w:rPr>
              <w:t>广东众和化塑股份公司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71" w:type="dxa"/>
            <w:vMerge w:val="continue"/>
            <w:vAlign w:val="center"/>
          </w:tcPr>
          <w:p>
            <w:pPr>
              <w:snapToGrid w:val="0"/>
              <w:jc w:val="center"/>
              <w:rPr>
                <w:rFonts w:ascii="宋体" w:hAnsi="宋体" w:eastAsia="宋体" w:cs="Times New Roman"/>
                <w:sz w:val="24"/>
                <w:szCs w:val="24"/>
              </w:rPr>
            </w:pPr>
          </w:p>
        </w:tc>
        <w:tc>
          <w:tcPr>
            <w:tcW w:w="718" w:type="dxa"/>
            <w:vAlign w:val="center"/>
          </w:tcPr>
          <w:p>
            <w:pPr>
              <w:snapToGrid w:val="0"/>
              <w:jc w:val="center"/>
              <w:rPr>
                <w:rFonts w:ascii="宋体" w:hAnsi="宋体" w:eastAsia="宋体" w:cs="Times New Roman"/>
                <w:sz w:val="24"/>
                <w:szCs w:val="24"/>
              </w:rPr>
            </w:pPr>
            <w:r>
              <w:rPr>
                <w:rFonts w:hint="eastAsia" w:ascii="宋体" w:hAnsi="宋体" w:eastAsia="宋体" w:cs="Times New Roman"/>
                <w:b/>
                <w:sz w:val="24"/>
                <w:szCs w:val="24"/>
              </w:rPr>
              <w:t>职称</w:t>
            </w:r>
          </w:p>
        </w:tc>
        <w:tc>
          <w:tcPr>
            <w:tcW w:w="1479" w:type="dxa"/>
            <w:vAlign w:val="center"/>
          </w:tcPr>
          <w:p>
            <w:pPr>
              <w:spacing w:line="360" w:lineRule="auto"/>
              <w:jc w:val="left"/>
              <w:rPr>
                <w:rFonts w:ascii="宋体" w:hAnsi="宋体" w:eastAsia="宋体" w:cs="Times New Roman"/>
                <w:sz w:val="24"/>
                <w:szCs w:val="24"/>
              </w:rPr>
            </w:pPr>
            <w:r>
              <w:rPr>
                <w:rFonts w:hint="eastAsia" w:ascii="宋体" w:hAnsi="宋体" w:eastAsia="宋体" w:cs="Times New Roman"/>
                <w:sz w:val="24"/>
                <w:szCs w:val="24"/>
              </w:rPr>
              <w:t>高级工程师</w:t>
            </w:r>
          </w:p>
        </w:tc>
        <w:tc>
          <w:tcPr>
            <w:tcW w:w="1210" w:type="dxa"/>
            <w:vAlign w:val="center"/>
          </w:tcPr>
          <w:p>
            <w:pPr>
              <w:jc w:val="center"/>
              <w:rPr>
                <w:rFonts w:ascii="宋体" w:hAnsi="宋体" w:eastAsia="宋体" w:cs="Times New Roman"/>
                <w:b/>
                <w:sz w:val="24"/>
                <w:szCs w:val="24"/>
              </w:rPr>
            </w:pPr>
            <w:r>
              <w:rPr>
                <w:rFonts w:hint="eastAsia" w:ascii="宋体" w:hAnsi="宋体" w:eastAsia="宋体" w:cs="Times New Roman"/>
                <w:b/>
                <w:sz w:val="24"/>
                <w:szCs w:val="24"/>
              </w:rPr>
              <w:t>学历</w:t>
            </w:r>
          </w:p>
        </w:tc>
        <w:tc>
          <w:tcPr>
            <w:tcW w:w="1341" w:type="dxa"/>
            <w:vAlign w:val="center"/>
          </w:tcPr>
          <w:p>
            <w:pPr>
              <w:spacing w:line="360" w:lineRule="auto"/>
              <w:jc w:val="left"/>
              <w:rPr>
                <w:rFonts w:ascii="宋体" w:hAnsi="宋体" w:eastAsia="宋体" w:cs="Times New Roman"/>
                <w:sz w:val="24"/>
                <w:szCs w:val="24"/>
              </w:rPr>
            </w:pPr>
            <w:r>
              <w:rPr>
                <w:rFonts w:hint="eastAsia" w:ascii="宋体" w:hAnsi="宋体" w:eastAsia="宋体"/>
                <w:sz w:val="24"/>
                <w:szCs w:val="24"/>
              </w:rPr>
              <w:t>硕士研究生</w:t>
            </w:r>
          </w:p>
        </w:tc>
        <w:tc>
          <w:tcPr>
            <w:tcW w:w="1211" w:type="dxa"/>
            <w:vAlign w:val="center"/>
          </w:tcPr>
          <w:p>
            <w:pPr>
              <w:jc w:val="center"/>
              <w:rPr>
                <w:rFonts w:ascii="宋体" w:hAnsi="宋体" w:eastAsia="宋体" w:cs="Times New Roman"/>
                <w:sz w:val="24"/>
                <w:szCs w:val="24"/>
              </w:rPr>
            </w:pPr>
            <w:r>
              <w:rPr>
                <w:rFonts w:hint="eastAsia" w:ascii="宋体" w:hAnsi="宋体" w:eastAsia="宋体" w:cs="Times New Roman"/>
                <w:b/>
                <w:bCs/>
                <w:sz w:val="24"/>
                <w:szCs w:val="24"/>
              </w:rPr>
              <w:t>从事专业</w:t>
            </w:r>
          </w:p>
        </w:tc>
        <w:tc>
          <w:tcPr>
            <w:tcW w:w="2131" w:type="dxa"/>
            <w:vAlign w:val="center"/>
          </w:tcPr>
          <w:p>
            <w:pPr>
              <w:spacing w:line="360" w:lineRule="auto"/>
              <w:jc w:val="left"/>
              <w:rPr>
                <w:rFonts w:ascii="宋体" w:hAnsi="宋体" w:eastAsia="宋体" w:cs="Times New Roman"/>
                <w:sz w:val="24"/>
                <w:szCs w:val="24"/>
              </w:rPr>
            </w:pPr>
            <w:r>
              <w:rPr>
                <w:rFonts w:hint="eastAsia" w:ascii="宋体" w:hAnsi="宋体" w:eastAsia="宋体"/>
                <w:sz w:val="24"/>
                <w:szCs w:val="24"/>
              </w:rPr>
              <w:t>石油化工、高分子材料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89" w:type="dxa"/>
            <w:gridSpan w:val="2"/>
            <w:vAlign w:val="center"/>
          </w:tcPr>
          <w:p>
            <w:pPr>
              <w:adjustRightInd w:val="0"/>
              <w:snapToGrid w:val="0"/>
              <w:jc w:val="center"/>
              <w:rPr>
                <w:rFonts w:ascii="宋体" w:hAnsi="宋体" w:eastAsia="宋体" w:cs="Times New Roman"/>
                <w:sz w:val="24"/>
                <w:szCs w:val="24"/>
              </w:rPr>
            </w:pPr>
            <w:r>
              <w:rPr>
                <w:rFonts w:hint="eastAsia" w:ascii="宋体" w:hAnsi="宋体" w:eastAsia="宋体" w:cs="Times New Roman"/>
                <w:b/>
                <w:bCs/>
                <w:sz w:val="24"/>
                <w:szCs w:val="24"/>
              </w:rPr>
              <w:t>提名者</w:t>
            </w:r>
          </w:p>
        </w:tc>
        <w:tc>
          <w:tcPr>
            <w:tcW w:w="7372" w:type="dxa"/>
            <w:gridSpan w:val="5"/>
            <w:vAlign w:val="center"/>
          </w:tcPr>
          <w:p>
            <w:pPr>
              <w:jc w:val="left"/>
              <w:rPr>
                <w:rFonts w:ascii="宋体" w:hAnsi="宋体" w:eastAsia="宋体" w:cs="Times New Roman"/>
                <w:sz w:val="24"/>
                <w:szCs w:val="24"/>
              </w:rPr>
            </w:pPr>
            <w:r>
              <w:rPr>
                <w:rFonts w:hint="eastAsia" w:ascii="宋体" w:hAnsi="宋体" w:eastAsia="宋体" w:cs="Times New Roman"/>
                <w:sz w:val="24"/>
                <w:szCs w:val="24"/>
              </w:rPr>
              <w:t>茂名市石油化工行业协会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1989" w:type="dxa"/>
            <w:gridSpan w:val="2"/>
            <w:vAlign w:val="center"/>
          </w:tcPr>
          <w:p>
            <w:pPr>
              <w:adjustRightInd w:val="0"/>
              <w:snapToGrid w:val="0"/>
              <w:jc w:val="center"/>
              <w:rPr>
                <w:rFonts w:ascii="宋体" w:hAnsi="宋体" w:eastAsia="宋体" w:cs="Times New Roman"/>
                <w:b/>
                <w:bCs/>
                <w:sz w:val="24"/>
                <w:szCs w:val="24"/>
              </w:rPr>
            </w:pPr>
            <w:r>
              <w:rPr>
                <w:rFonts w:hint="eastAsia" w:ascii="宋体" w:hAnsi="宋体" w:eastAsia="宋体" w:cs="Times New Roman"/>
                <w:b/>
                <w:bCs/>
                <w:sz w:val="24"/>
                <w:szCs w:val="24"/>
              </w:rPr>
              <w:t>提名意见</w:t>
            </w:r>
          </w:p>
        </w:tc>
        <w:tc>
          <w:tcPr>
            <w:tcW w:w="7372" w:type="dxa"/>
            <w:gridSpan w:val="5"/>
            <w:vAlign w:val="center"/>
          </w:tcPr>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杨寿盛同志以严谨求实的态度搭建创新平台，培育新生力量，践行科技创新，打造了高分子材料和精细化工两领域世界先进水平的核心技术，为企业</w:t>
            </w:r>
            <w:r>
              <w:rPr>
                <w:rFonts w:ascii="宋体" w:hAnsi="宋体" w:eastAsia="宋体" w:cs="Times New Roman"/>
                <w:sz w:val="24"/>
                <w:szCs w:val="24"/>
              </w:rPr>
              <w:t>为</w:t>
            </w:r>
            <w:r>
              <w:rPr>
                <w:rFonts w:hint="eastAsia" w:ascii="宋体" w:hAnsi="宋体" w:eastAsia="宋体" w:cs="Times New Roman"/>
                <w:sz w:val="24"/>
                <w:szCs w:val="24"/>
              </w:rPr>
              <w:t>创新了可观的经济效益，为</w:t>
            </w:r>
            <w:r>
              <w:rPr>
                <w:rFonts w:ascii="宋体" w:hAnsi="宋体" w:eastAsia="宋体" w:cs="Times New Roman"/>
                <w:sz w:val="24"/>
                <w:szCs w:val="24"/>
              </w:rPr>
              <w:t>广东科技进步做出重大贡献。</w:t>
            </w:r>
            <w:r>
              <w:rPr>
                <w:rFonts w:hint="eastAsia" w:ascii="宋体" w:hAnsi="宋体" w:eastAsia="宋体" w:cs="Times New Roman"/>
                <w:sz w:val="24"/>
                <w:szCs w:val="24"/>
              </w:rPr>
              <w:t>特此推荐为2</w:t>
            </w:r>
            <w:r>
              <w:rPr>
                <w:rFonts w:ascii="宋体" w:hAnsi="宋体" w:eastAsia="宋体" w:cs="Times New Roman"/>
                <w:sz w:val="24"/>
                <w:szCs w:val="24"/>
              </w:rPr>
              <w:t>021</w:t>
            </w:r>
            <w:r>
              <w:rPr>
                <w:rFonts w:hint="eastAsia" w:ascii="宋体" w:hAnsi="宋体" w:eastAsia="宋体" w:cs="Times New Roman"/>
                <w:sz w:val="24"/>
                <w:szCs w:val="24"/>
              </w:rPr>
              <w:t>年省石化协会科学技术突出贡献奖。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1" w:hRule="atLeast"/>
          <w:jc w:val="center"/>
        </w:trPr>
        <w:tc>
          <w:tcPr>
            <w:tcW w:w="1989" w:type="dxa"/>
            <w:gridSpan w:val="2"/>
            <w:vAlign w:val="center"/>
          </w:tcPr>
          <w:p>
            <w:pPr>
              <w:adjustRightInd w:val="0"/>
              <w:snapToGrid w:val="0"/>
              <w:jc w:val="center"/>
              <w:rPr>
                <w:rFonts w:ascii="宋体" w:hAnsi="宋体" w:eastAsia="宋体" w:cs="Times New Roman"/>
                <w:b/>
                <w:bCs/>
                <w:sz w:val="24"/>
                <w:szCs w:val="24"/>
              </w:rPr>
            </w:pPr>
            <w:r>
              <w:rPr>
                <w:rFonts w:hint="eastAsia" w:ascii="宋体" w:hAnsi="宋体" w:eastAsia="宋体" w:cs="Times New Roman"/>
                <w:b/>
                <w:bCs/>
                <w:sz w:val="24"/>
                <w:szCs w:val="24"/>
              </w:rPr>
              <w:t>候选人的主要科学技术成就和贡献</w:t>
            </w:r>
          </w:p>
        </w:tc>
        <w:tc>
          <w:tcPr>
            <w:tcW w:w="7372" w:type="dxa"/>
            <w:gridSpan w:val="5"/>
            <w:vAlign w:val="center"/>
          </w:tcPr>
          <w:p>
            <w:pPr>
              <w:spacing w:line="360" w:lineRule="auto"/>
              <w:ind w:firstLine="480" w:firstLineChars="200"/>
              <w:rPr>
                <w:rFonts w:ascii="宋体" w:hAnsi="宋体" w:eastAsia="宋体"/>
                <w:color w:val="000000" w:themeColor="text1"/>
                <w:sz w:val="24"/>
                <w:szCs w:val="24"/>
                <w14:textFill>
                  <w14:solidFill>
                    <w14:schemeClr w14:val="tx1"/>
                  </w14:solidFill>
                </w14:textFill>
              </w:rPr>
            </w:pPr>
            <w:bookmarkStart w:id="0" w:name="_Hlk66800367"/>
            <w:r>
              <w:rPr>
                <w:rFonts w:hint="eastAsia" w:ascii="宋体" w:hAnsi="宋体" w:eastAsia="宋体" w:cs="Times New Roman"/>
                <w:sz w:val="24"/>
                <w:szCs w:val="24"/>
              </w:rPr>
              <w:t>杨寿盛同志是众和公司技术带头人，2</w:t>
            </w:r>
            <w:r>
              <w:rPr>
                <w:rFonts w:ascii="宋体" w:hAnsi="宋体" w:eastAsia="宋体" w:cs="Times New Roman"/>
                <w:sz w:val="24"/>
                <w:szCs w:val="24"/>
              </w:rPr>
              <w:t>0</w:t>
            </w:r>
            <w:r>
              <w:rPr>
                <w:rFonts w:hint="eastAsia" w:ascii="宋体" w:hAnsi="宋体" w:eastAsia="宋体" w:cs="Times New Roman"/>
                <w:sz w:val="24"/>
                <w:szCs w:val="24"/>
              </w:rPr>
              <w:t>年来，以“勤奋严谨，求实创新”的作风，“</w:t>
            </w:r>
            <w:r>
              <w:rPr>
                <w:rFonts w:hint="eastAsia" w:ascii="宋体" w:hAnsi="宋体" w:eastAsia="宋体" w:cs="Times New Roman"/>
                <w:color w:val="000000"/>
                <w:sz w:val="24"/>
                <w:szCs w:val="24"/>
              </w:rPr>
              <w:t>扎根一线，</w:t>
            </w:r>
            <w:r>
              <w:rPr>
                <w:rFonts w:hint="eastAsia" w:ascii="宋体" w:hAnsi="宋体" w:eastAsia="宋体" w:cs="Times New Roman"/>
                <w:sz w:val="24"/>
                <w:szCs w:val="24"/>
              </w:rPr>
              <w:t>踏实苦干”的</w:t>
            </w:r>
            <w:r>
              <w:rPr>
                <w:rFonts w:hint="eastAsia" w:ascii="宋体" w:hAnsi="宋体" w:eastAsia="宋体" w:cs="Times New Roman"/>
                <w:color w:val="000000"/>
                <w:sz w:val="24"/>
                <w:szCs w:val="24"/>
              </w:rPr>
              <w:t>实际行动诠释一名优秀共产党员的先锋和劳动模范的表率作用，他</w:t>
            </w:r>
            <w:r>
              <w:rPr>
                <w:rFonts w:hint="eastAsia" w:ascii="宋体" w:hAnsi="宋体" w:eastAsia="宋体"/>
                <w:sz w:val="24"/>
                <w:szCs w:val="24"/>
              </w:rPr>
              <w:t>先后组建了4个创新团队，培育一批专业技术能手，并</w:t>
            </w:r>
            <w:r>
              <w:rPr>
                <w:rFonts w:hint="eastAsia" w:ascii="宋体" w:hAnsi="宋体" w:eastAsia="宋体" w:cs="Times New Roman"/>
                <w:sz w:val="24"/>
                <w:szCs w:val="24"/>
              </w:rPr>
              <w:t>带领团队开展科技创新，从新技术、新产品的研发，到科技成果的产业化和工程建设，系统地建成了具自主知识产权的核心项目</w:t>
            </w:r>
            <w:r>
              <w:rPr>
                <w:rFonts w:ascii="宋体" w:hAnsi="宋体" w:eastAsia="宋体" w:cs="Times New Roman"/>
                <w:sz w:val="24"/>
                <w:szCs w:val="24"/>
              </w:rPr>
              <w:t>28</w:t>
            </w:r>
            <w:r>
              <w:rPr>
                <w:rFonts w:hint="eastAsia" w:ascii="宋体" w:hAnsi="宋体" w:eastAsia="宋体" w:cs="Times New Roman"/>
                <w:sz w:val="24"/>
                <w:szCs w:val="24"/>
              </w:rPr>
              <w:t>项，打造了企业的特色品牌子，</w:t>
            </w:r>
            <w:r>
              <w:rPr>
                <w:rFonts w:ascii="宋体" w:hAnsi="宋体" w:eastAsia="宋体" w:cs="Times New Roman"/>
                <w:sz w:val="24"/>
                <w:szCs w:val="24"/>
              </w:rPr>
              <w:t xml:space="preserve"> </w:t>
            </w:r>
            <w:r>
              <w:rPr>
                <w:rFonts w:hint="eastAsia" w:ascii="宋体" w:hAnsi="宋体" w:eastAsia="宋体" w:cs="Times New Roman"/>
                <w:sz w:val="24"/>
                <w:szCs w:val="24"/>
              </w:rPr>
              <w:t>有</w:t>
            </w:r>
            <w:r>
              <w:rPr>
                <w:rFonts w:ascii="宋体" w:hAnsi="宋体" w:eastAsia="宋体" w:cs="Times New Roman"/>
                <w:sz w:val="24"/>
                <w:szCs w:val="24"/>
              </w:rPr>
              <w:t>3</w:t>
            </w:r>
            <w:r>
              <w:rPr>
                <w:rFonts w:hint="eastAsia" w:ascii="宋体" w:hAnsi="宋体" w:eastAsia="宋体" w:cs="Times New Roman"/>
                <w:sz w:val="24"/>
                <w:szCs w:val="24"/>
              </w:rPr>
              <w:t>项填补国内空白：如</w:t>
            </w:r>
            <w:r>
              <w:rPr>
                <w:rFonts w:hint="eastAsia" w:ascii="宋体" w:hAnsi="宋体" w:eastAsia="宋体"/>
                <w:color w:val="000000" w:themeColor="text1"/>
                <w:sz w:val="24"/>
                <w:szCs w:val="24"/>
                <w14:textFill>
                  <w14:solidFill>
                    <w14:schemeClr w14:val="tx1"/>
                  </w14:solidFill>
                </w14:textFill>
              </w:rPr>
              <w:t>以炼厂废气硫化氢研发的2-巯基乙醇生产技术攻克了催化剂的最佳选型和连续化生产的关键技术难题，在全球与美国菲利浦、德国巴斯夫形成三足鼎立。</w:t>
            </w:r>
            <w:r>
              <w:rPr>
                <w:rFonts w:hint="eastAsia" w:ascii="宋体" w:hAnsi="宋体" w:eastAsia="宋体"/>
                <w:sz w:val="24"/>
                <w:szCs w:val="24"/>
              </w:rPr>
              <w:t>在此基础上，开发了2-巯基乙醇法生产对位酯新环保型工艺，</w:t>
            </w:r>
            <w:r>
              <w:rPr>
                <w:rFonts w:hint="eastAsia" w:ascii="宋体" w:hAnsi="宋体" w:eastAsia="宋体"/>
                <w:color w:val="000000" w:themeColor="text1"/>
                <w:sz w:val="24"/>
                <w:szCs w:val="24"/>
                <w14:textFill>
                  <w14:solidFill>
                    <w14:schemeClr w14:val="tx1"/>
                  </w14:solidFill>
                </w14:textFill>
              </w:rPr>
              <w:t>比传统旧工艺大幅度减少90%以上，国内外尚属首次工业化应用。此外，在国内独家实现"一套工业装置灵活切换生产高透明、高抗冲兼高流动性的丁苯透明抗冲树脂、SBS和SIS三大类苯乙烯系共聚物的关键技术"的产业化，整体技术达国际先进水平。上述自主知识产权成果荣获省、市科技进步奖、专利奖共</w:t>
            </w:r>
            <w:r>
              <w:rPr>
                <w:rFonts w:ascii="宋体" w:hAnsi="宋体" w:eastAsia="宋体"/>
                <w:color w:val="000000" w:themeColor="text1"/>
                <w:sz w:val="24"/>
                <w:szCs w:val="24"/>
                <w14:textFill>
                  <w14:solidFill>
                    <w14:schemeClr w14:val="tx1"/>
                  </w14:solidFill>
                </w14:textFill>
              </w:rPr>
              <w:t>15</w:t>
            </w:r>
            <w:r>
              <w:rPr>
                <w:rFonts w:hint="eastAsia" w:ascii="宋体" w:hAnsi="宋体" w:eastAsia="宋体"/>
                <w:color w:val="000000" w:themeColor="text1"/>
                <w:sz w:val="24"/>
                <w:szCs w:val="24"/>
                <w14:textFill>
                  <w14:solidFill>
                    <w14:schemeClr w14:val="tx1"/>
                  </w14:solidFill>
                </w14:textFill>
              </w:rPr>
              <w:t>项。</w:t>
            </w:r>
          </w:p>
          <w:p>
            <w:pPr>
              <w:spacing w:line="360" w:lineRule="auto"/>
              <w:ind w:firstLine="480" w:firstLineChars="200"/>
              <w:rPr>
                <w:rFonts w:ascii="宋体" w:hAnsi="宋体" w:eastAsia="宋体"/>
                <w:color w:val="000000" w:themeColor="text1"/>
                <w:sz w:val="24"/>
                <w:szCs w:val="24"/>
                <w14:textFill>
                  <w14:solidFill>
                    <w14:schemeClr w14:val="tx1"/>
                  </w14:solidFill>
                </w14:textFill>
              </w:rPr>
            </w:pPr>
            <w:r>
              <w:rPr>
                <w:rFonts w:hint="eastAsia" w:ascii="宋体" w:hAnsi="宋体" w:eastAsia="宋体" w:cs="Times New Roman"/>
                <w:sz w:val="24"/>
                <w:szCs w:val="24"/>
              </w:rPr>
              <w:t>杨</w:t>
            </w:r>
            <w:r>
              <w:rPr>
                <w:rFonts w:hint="eastAsia" w:ascii="宋体" w:hAnsi="宋体" w:eastAsia="宋体"/>
                <w:color w:val="000000" w:themeColor="text1"/>
                <w:sz w:val="24"/>
                <w:szCs w:val="24"/>
                <w14:textFill>
                  <w14:solidFill>
                    <w14:schemeClr w14:val="tx1"/>
                  </w14:solidFill>
                </w14:textFill>
              </w:rPr>
              <w:t>寿盛同志及其团队打造的核心技术和品牌,为企业创造了良好的效益，为企业发展夯实了基础和提升实力，为企业做出了突出贡献。</w:t>
            </w:r>
          </w:p>
          <w:bookmarkEnd w:id="0"/>
          <w:p>
            <w:pPr>
              <w:adjustRightInd w:val="0"/>
              <w:snapToGrid w:val="0"/>
              <w:jc w:val="center"/>
              <w:rPr>
                <w:rFonts w:ascii="宋体" w:hAnsi="宋体" w:eastAsia="宋体" w:cs="Times New Roman"/>
                <w:sz w:val="24"/>
                <w:szCs w:val="24"/>
              </w:rPr>
            </w:pPr>
          </w:p>
        </w:tc>
      </w:tr>
    </w:tbl>
    <w:p>
      <w:pPr>
        <w:autoSpaceDE w:val="0"/>
        <w:autoSpaceDN w:val="0"/>
        <w:spacing w:line="420" w:lineRule="auto"/>
        <w:rPr>
          <w:rFonts w:ascii="仿宋" w:hAnsi="仿宋" w:eastAsia="仿宋" w:cs="仿宋_GB2312"/>
          <w:b/>
          <w:bCs/>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微软雅黑">
    <w:panose1 w:val="020B0503020204020204"/>
    <w:charset w:val="86"/>
    <w:family w:val="auto"/>
    <w:pitch w:val="default"/>
    <w:sig w:usb0="80000287" w:usb1="280F3C52" w:usb2="00000016" w:usb3="00000000" w:csb0="0004001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D2E"/>
    <w:rsid w:val="000600B5"/>
    <w:rsid w:val="003D7A6C"/>
    <w:rsid w:val="00422F0C"/>
    <w:rsid w:val="00475AED"/>
    <w:rsid w:val="004A2DE4"/>
    <w:rsid w:val="00504370"/>
    <w:rsid w:val="00780AF3"/>
    <w:rsid w:val="00821AF9"/>
    <w:rsid w:val="009731FB"/>
    <w:rsid w:val="00A811C2"/>
    <w:rsid w:val="00B51681"/>
    <w:rsid w:val="00BB193D"/>
    <w:rsid w:val="00BB57B9"/>
    <w:rsid w:val="00DE3062"/>
    <w:rsid w:val="00F04876"/>
    <w:rsid w:val="00F41D2E"/>
    <w:rsid w:val="628F0A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link w:val="7"/>
    <w:qFormat/>
    <w:uiPriority w:val="0"/>
    <w:pPr>
      <w:keepNext/>
      <w:widowControl w:val="0"/>
      <w:jc w:val="center"/>
      <w:outlineLvl w:val="0"/>
    </w:pPr>
    <w:rPr>
      <w:rFonts w:ascii="仿宋_GB2312" w:hAnsi="Times New Roman" w:eastAsia="仿宋_GB2312" w:cs="Times New Roman"/>
      <w:kern w:val="0"/>
      <w:sz w:val="28"/>
      <w:szCs w:val="20"/>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link w:val="9"/>
    <w:unhideWhenUsed/>
    <w:uiPriority w:val="99"/>
    <w:pPr>
      <w:tabs>
        <w:tab w:val="center" w:pos="4153"/>
        <w:tab w:val="right" w:pos="8306"/>
      </w:tabs>
      <w:snapToGrid w:val="0"/>
      <w:jc w:val="left"/>
    </w:pPr>
    <w:rPr>
      <w:sz w:val="18"/>
      <w:szCs w:val="18"/>
    </w:rPr>
  </w:style>
  <w:style w:type="paragraph" w:styleId="4">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标题 1 字符"/>
    <w:basedOn w:val="6"/>
    <w:link w:val="2"/>
    <w:uiPriority w:val="0"/>
    <w:rPr>
      <w:rFonts w:ascii="仿宋_GB2312" w:hAnsi="Times New Roman" w:eastAsia="仿宋_GB2312" w:cs="Times New Roman"/>
      <w:kern w:val="0"/>
      <w:sz w:val="28"/>
      <w:szCs w:val="20"/>
    </w:rPr>
  </w:style>
  <w:style w:type="character" w:customStyle="1" w:styleId="8">
    <w:name w:val="页眉 字符"/>
    <w:basedOn w:val="6"/>
    <w:link w:val="4"/>
    <w:uiPriority w:val="99"/>
    <w:rPr>
      <w:sz w:val="18"/>
      <w:szCs w:val="18"/>
    </w:rPr>
  </w:style>
  <w:style w:type="character" w:customStyle="1" w:styleId="9">
    <w:name w:val="页脚 字符"/>
    <w:basedOn w:val="6"/>
    <w:link w:val="3"/>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163</Words>
  <Characters>935</Characters>
  <Lines>7</Lines>
  <Paragraphs>2</Paragraphs>
  <TotalTime>75</TotalTime>
  <ScaleCrop>false</ScaleCrop>
  <LinksUpToDate>false</LinksUpToDate>
  <CharactersWithSpaces>1096</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2021-03-16T00:37:00Z</dcterms:created>
  <dc:creator>Administrator</dc:creator>
  <cp:lastModifiedBy>影娴.WU</cp:lastModifiedBy>
  <dcterms:modified xsi:type="dcterms:W3CDTF">2021-04-13T08:22:03Z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DF5ACF86F8F649059E1AD97D0EA58773</vt:lpwstr>
  </property>
</Properties>
</file>