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00" w:lineRule="exact"/>
        <w:rPr>
          <w:rFonts w:ascii="仿宋_GB2312" w:hAnsi="仿宋_GB2312" w:eastAsia="仿宋_GB2312" w:cs="仿宋_GB2312"/>
          <w:color w:val="000000" w:themeColor="text1"/>
          <w:sz w:val="32"/>
          <w:szCs w:val="32"/>
          <w14:textFill>
            <w14:solidFill>
              <w14:schemeClr w14:val="tx1"/>
            </w14:solidFill>
          </w14:textFill>
        </w:rPr>
      </w:pPr>
    </w:p>
    <w:p>
      <w:pPr>
        <w:spacing w:after="0" w:line="200" w:lineRule="exact"/>
        <w:rPr>
          <w:rFonts w:ascii="仿宋_GB2312" w:hAnsi="仿宋_GB2312" w:eastAsia="仿宋_GB2312" w:cs="仿宋_GB2312"/>
          <w:color w:val="000000" w:themeColor="text1"/>
          <w:sz w:val="32"/>
          <w:szCs w:val="32"/>
          <w14:textFill>
            <w14:solidFill>
              <w14:schemeClr w14:val="tx1"/>
            </w14:solidFill>
          </w14:textFill>
        </w:rPr>
      </w:pPr>
    </w:p>
    <w:p>
      <w:pPr>
        <w:spacing w:before="19" w:after="0" w:line="240" w:lineRule="exact"/>
        <w:rPr>
          <w:rFonts w:ascii="仿宋_GB2312" w:hAnsi="仿宋_GB2312" w:eastAsia="仿宋_GB2312" w:cs="仿宋_GB2312"/>
          <w:color w:val="000000" w:themeColor="text1"/>
          <w:sz w:val="32"/>
          <w:szCs w:val="32"/>
          <w14:textFill>
            <w14:solidFill>
              <w14:schemeClr w14:val="tx1"/>
            </w14:solidFill>
          </w14:textFill>
        </w:rPr>
      </w:pPr>
    </w:p>
    <w:p>
      <w:pPr>
        <w:spacing w:after="0" w:line="416" w:lineRule="exact"/>
        <w:ind w:left="106" w:right="-20"/>
        <w:rPr>
          <w:rFonts w:ascii="黑体" w:hAnsi="黑体" w:eastAsia="黑体" w:cs="黑体"/>
          <w:color w:val="000000" w:themeColor="text1"/>
          <w:sz w:val="32"/>
          <w:szCs w:val="32"/>
          <w:lang w:eastAsia="zh-CN"/>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附件</w:t>
      </w:r>
      <w:r>
        <w:rPr>
          <w:rFonts w:hint="eastAsia" w:ascii="黑体" w:hAnsi="黑体" w:eastAsia="黑体" w:cs="黑体"/>
          <w:color w:val="000000" w:themeColor="text1"/>
          <w:spacing w:val="-4"/>
          <w:sz w:val="32"/>
          <w:szCs w:val="32"/>
          <w14:textFill>
            <w14:solidFill>
              <w14:schemeClr w14:val="tx1"/>
            </w14:solidFill>
          </w14:textFill>
        </w:rPr>
        <w:t xml:space="preserve"> </w:t>
      </w:r>
      <w:r>
        <w:rPr>
          <w:rFonts w:hint="eastAsia" w:ascii="黑体" w:hAnsi="黑体" w:eastAsia="黑体" w:cs="黑体"/>
          <w:color w:val="000000" w:themeColor="text1"/>
          <w:sz w:val="32"/>
          <w:szCs w:val="32"/>
          <w:lang w:eastAsia="zh-CN"/>
          <w14:textFill>
            <w14:solidFill>
              <w14:schemeClr w14:val="tx1"/>
            </w14:solidFill>
          </w14:textFill>
        </w:rPr>
        <w:t>6</w:t>
      </w:r>
    </w:p>
    <w:p>
      <w:pPr>
        <w:spacing w:after="0" w:line="200" w:lineRule="exact"/>
        <w:rPr>
          <w:rFonts w:ascii="仿宋_GB2312" w:hAnsi="仿宋_GB2312" w:eastAsia="仿宋_GB2312" w:cs="仿宋_GB2312"/>
          <w:color w:val="000000" w:themeColor="text1"/>
          <w:sz w:val="32"/>
          <w:szCs w:val="32"/>
          <w14:textFill>
            <w14:solidFill>
              <w14:schemeClr w14:val="tx1"/>
            </w14:solidFill>
          </w14:textFill>
        </w:rPr>
      </w:pPr>
    </w:p>
    <w:p>
      <w:pPr>
        <w:spacing w:before="2" w:after="0" w:line="200" w:lineRule="exact"/>
        <w:rPr>
          <w:rFonts w:ascii="仿宋_GB2312" w:hAnsi="仿宋_GB2312" w:eastAsia="仿宋_GB2312" w:cs="仿宋_GB2312"/>
          <w:color w:val="000000" w:themeColor="text1"/>
          <w:sz w:val="32"/>
          <w:szCs w:val="32"/>
          <w14:textFill>
            <w14:solidFill>
              <w14:schemeClr w14:val="tx1"/>
            </w14:solidFill>
          </w14:textFill>
        </w:rPr>
      </w:pPr>
    </w:p>
    <w:p>
      <w:pPr>
        <w:spacing w:after="0" w:line="187" w:lineRule="auto"/>
        <w:ind w:left="788" w:right="443" w:hanging="218"/>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茂</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名</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市化</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工</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轻工</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环</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保中</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初）</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级</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专业</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技</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术 职</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称</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评</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审</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初</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次职</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称</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考核</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认</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定申</w:t>
      </w:r>
      <w:r>
        <w:rPr>
          <w:rFonts w:hint="eastAsia" w:ascii="方正小标宋简体" w:hAnsi="方正小标宋简体" w:eastAsia="方正小标宋简体" w:cs="方正小标宋简体"/>
          <w:color w:val="000000" w:themeColor="text1"/>
          <w:spacing w:val="3"/>
          <w:sz w:val="44"/>
          <w:szCs w:val="44"/>
          <w14:textFill>
            <w14:solidFill>
              <w14:schemeClr w14:val="tx1"/>
            </w14:solidFill>
          </w14:textFill>
        </w:rPr>
        <w:t>报</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材料</w:t>
      </w:r>
    </w:p>
    <w:p>
      <w:pPr>
        <w:spacing w:after="0" w:line="200" w:lineRule="exact"/>
        <w:rPr>
          <w:rFonts w:ascii="仿宋_GB2312" w:hAnsi="仿宋_GB2312" w:eastAsia="仿宋_GB2312" w:cs="仿宋_GB2312"/>
          <w:color w:val="000000" w:themeColor="text1"/>
          <w:sz w:val="32"/>
          <w:szCs w:val="32"/>
          <w14:textFill>
            <w14:solidFill>
              <w14:schemeClr w14:val="tx1"/>
            </w14:solidFill>
          </w14:textFill>
        </w:rPr>
      </w:pPr>
    </w:p>
    <w:p>
      <w:pPr>
        <w:spacing w:before="11" w:after="0" w:line="200" w:lineRule="exact"/>
        <w:rPr>
          <w:rFonts w:ascii="仿宋_GB2312" w:hAnsi="仿宋_GB2312" w:eastAsia="仿宋_GB2312" w:cs="仿宋_GB2312"/>
          <w:color w:val="000000" w:themeColor="text1"/>
          <w:sz w:val="32"/>
          <w:szCs w:val="32"/>
          <w14:textFill>
            <w14:solidFill>
              <w14:schemeClr w14:val="tx1"/>
            </w14:solidFill>
          </w14:textFill>
        </w:rPr>
      </w:pPr>
    </w:p>
    <w:p>
      <w:pPr>
        <w:spacing w:after="0" w:line="59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一、材料要求</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w:t>
      </w:r>
      <w:r>
        <w:rPr>
          <w:rFonts w:hint="eastAsia" w:ascii="仿宋_GB2312" w:hAnsi="仿宋_GB2312" w:eastAsia="仿宋_GB2312" w:cs="仿宋_GB2312"/>
          <w:color w:val="000000" w:themeColor="text1"/>
          <w:sz w:val="32"/>
          <w:szCs w:val="32"/>
          <w:lang w:eastAsia="zh-CN"/>
          <w14:textFill>
            <w14:solidFill>
              <w14:schemeClr w14:val="tx1"/>
            </w14:solidFill>
          </w14:textFill>
        </w:rPr>
        <w:t>申报人</w:t>
      </w:r>
      <w:r>
        <w:rPr>
          <w:rFonts w:hint="eastAsia" w:ascii="仿宋_GB2312" w:hAnsi="仿宋_GB2312" w:eastAsia="仿宋_GB2312" w:cs="仿宋_GB2312"/>
          <w:color w:val="000000" w:themeColor="text1"/>
          <w:sz w:val="32"/>
          <w:szCs w:val="32"/>
          <w14:textFill>
            <w14:solidFill>
              <w14:schemeClr w14:val="tx1"/>
            </w14:solidFill>
          </w14:textFill>
        </w:rPr>
        <w:t>须在“广东省专业技术人才职称管理系统”</w:t>
      </w:r>
      <w:r>
        <w:rPr>
          <w:rFonts w:hint="eastAsia" w:ascii="仿宋_GB2312" w:hAnsi="仿宋_GB2312" w:eastAsia="仿宋_GB2312" w:cs="仿宋_GB2312"/>
          <w:color w:val="000000" w:themeColor="text1"/>
          <w:sz w:val="32"/>
          <w:szCs w:val="32"/>
          <w:lang w:eastAsia="zh-CN"/>
          <w14:textFill>
            <w14:solidFill>
              <w14:schemeClr w14:val="tx1"/>
            </w14:solidFill>
          </w14:textFill>
        </w:rPr>
        <w:t>进行网上申报</w:t>
      </w:r>
      <w:r>
        <w:rPr>
          <w:rFonts w:hint="eastAsia" w:ascii="仿宋_GB2312" w:hAnsi="宋体" w:eastAsia="仿宋_GB2312"/>
          <w:color w:val="000000" w:themeColor="text1"/>
          <w:sz w:val="32"/>
          <w:szCs w:val="32"/>
          <w:lang w:eastAsia="zh-CN"/>
          <w14:textFill>
            <w14:solidFill>
              <w14:schemeClr w14:val="tx1"/>
            </w14:solidFill>
          </w14:textFill>
        </w:rPr>
        <w:t>，提交评委会的</w:t>
      </w:r>
      <w:r>
        <w:rPr>
          <w:rFonts w:hint="eastAsia" w:ascii="仿宋_GB2312" w:hAnsi="宋体" w:eastAsia="仿宋_GB2312"/>
          <w:color w:val="000000" w:themeColor="text1"/>
          <w:sz w:val="32"/>
          <w:szCs w:val="32"/>
          <w14:textFill>
            <w14:solidFill>
              <w14:schemeClr w14:val="tx1"/>
            </w14:solidFill>
          </w14:textFill>
        </w:rPr>
        <w:t>纸质申报材料</w:t>
      </w:r>
      <w:r>
        <w:rPr>
          <w:rFonts w:hint="eastAsia" w:ascii="仿宋_GB2312" w:hAnsi="宋体" w:eastAsia="仿宋_GB2312"/>
          <w:color w:val="000000" w:themeColor="text1"/>
          <w:sz w:val="32"/>
          <w:szCs w:val="32"/>
          <w:lang w:eastAsia="zh-CN"/>
          <w14:textFill>
            <w14:solidFill>
              <w14:schemeClr w14:val="tx1"/>
            </w14:solidFill>
          </w14:textFill>
        </w:rPr>
        <w:t>需与系统材料一致，需要</w:t>
      </w:r>
      <w:r>
        <w:rPr>
          <w:rFonts w:hint="eastAsia" w:ascii="仿宋_GB2312" w:hAnsi="仿宋_GB2312" w:eastAsia="仿宋_GB2312" w:cs="仿宋_GB2312"/>
          <w:color w:val="000000" w:themeColor="text1"/>
          <w:sz w:val="32"/>
          <w:szCs w:val="32"/>
          <w14:textFill>
            <w14:solidFill>
              <w14:schemeClr w14:val="tx1"/>
            </w14:solidFill>
          </w14:textFill>
        </w:rPr>
        <w:t>注意</w:t>
      </w:r>
      <w:r>
        <w:rPr>
          <w:rFonts w:hint="eastAsia" w:ascii="仿宋_GB2312" w:hAnsi="仿宋_GB2312" w:eastAsia="仿宋_GB2312" w:cs="仿宋_GB2312"/>
          <w:color w:val="000000" w:themeColor="text1"/>
          <w:sz w:val="32"/>
          <w:szCs w:val="32"/>
          <w:lang w:eastAsia="zh-CN"/>
          <w14:textFill>
            <w14:solidFill>
              <w14:schemeClr w14:val="tx1"/>
            </w14:solidFill>
          </w14:textFill>
        </w:rPr>
        <w:t>导出文档的</w:t>
      </w:r>
      <w:r>
        <w:rPr>
          <w:rFonts w:hint="eastAsia" w:ascii="仿宋_GB2312" w:hAnsi="仿宋_GB2312" w:eastAsia="仿宋_GB2312" w:cs="仿宋_GB2312"/>
          <w:color w:val="000000" w:themeColor="text1"/>
          <w:sz w:val="32"/>
          <w:szCs w:val="32"/>
          <w14:textFill>
            <w14:solidFill>
              <w14:schemeClr w14:val="tx1"/>
            </w14:solidFill>
          </w14:textFill>
        </w:rPr>
        <w:t>字体和格式，涉及字体缺失请自行安装，包含字 体仿宋_GB2312、楷体_GB2312、宋体等）；</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w:t>
      </w:r>
      <w:r>
        <w:rPr>
          <w:rFonts w:hint="eastAsia" w:ascii="仿宋_GB2312" w:hAnsi="仿宋_GB2312" w:eastAsia="仿宋_GB2312" w:cs="仿宋_GB2312"/>
          <w:color w:val="000000" w:themeColor="text1"/>
          <w:sz w:val="32"/>
          <w:szCs w:val="32"/>
          <w14:textFill>
            <w14:solidFill>
              <w14:schemeClr w14:val="tx1"/>
            </w14:solidFill>
          </w14:textFill>
        </w:rPr>
        <w:t>《广东省</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w:t>
      </w:r>
      <w:r>
        <w:rPr>
          <w:rFonts w:hint="eastAsia" w:ascii="仿宋_GB2312" w:hAnsi="仿宋_GB2312" w:eastAsia="仿宋_GB2312" w:cs="仿宋_GB2312"/>
          <w:color w:val="000000" w:themeColor="text1"/>
          <w:sz w:val="32"/>
          <w:szCs w:val="32"/>
          <w14:textFill>
            <w14:solidFill>
              <w14:schemeClr w14:val="tx1"/>
            </w14:solidFill>
          </w14:textFill>
        </w:rPr>
        <w:t>评审表》须以提交从系统填报 后自动生成表格导出版本为准，纸质版的表格填写内容须与系统 填报内容要一致；</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（三）</w:t>
      </w:r>
      <w:r>
        <w:rPr>
          <w:rFonts w:hint="eastAsia" w:ascii="仿宋_GB2312" w:hAnsi="仿宋_GB2312" w:eastAsia="仿宋_GB2312" w:cs="仿宋_GB2312"/>
          <w:color w:val="000000" w:themeColor="text1"/>
          <w:sz w:val="32"/>
          <w:szCs w:val="32"/>
          <w14:textFill>
            <w14:solidFill>
              <w14:schemeClr w14:val="tx1"/>
            </w14:solidFill>
          </w14:textFill>
        </w:rPr>
        <w:t>《初次职称考核认定申报表》须以提交从系统填报后 自动生成表格导出版本为准，纸质版的表格填写内容须与系统填 报内容要一致；</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w:t>
      </w:r>
      <w:r>
        <w:rPr>
          <w:rFonts w:hint="eastAsia" w:ascii="楷体_GB2312" w:hAnsi="楷体_GB2312" w:eastAsia="楷体_GB2312" w:cs="楷体_GB2312"/>
          <w:color w:val="000000" w:themeColor="text1"/>
          <w:sz w:val="32"/>
          <w:szCs w:val="32"/>
          <w:lang w:eastAsia="zh-CN"/>
          <w14:textFill>
            <w14:solidFill>
              <w14:schemeClr w14:val="tx1"/>
            </w14:solidFill>
          </w14:textFill>
        </w:rPr>
        <w:t>四</w:t>
      </w:r>
      <w:r>
        <w:rPr>
          <w:rFonts w:hint="eastAsia" w:ascii="楷体_GB2312" w:hAnsi="楷体_GB2312" w:eastAsia="楷体_GB2312" w:cs="楷体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除另有规定的专业外，申报材料的时效均截止于</w:t>
      </w:r>
      <w:r>
        <w:rPr>
          <w:rFonts w:hint="eastAsia" w:ascii="仿宋_GB2312" w:hAnsi="仿宋_GB2312" w:eastAsia="仿宋_GB2312" w:cs="仿宋_GB2312"/>
          <w:color w:val="000000" w:themeColor="text1"/>
          <w:sz w:val="32"/>
          <w:szCs w:val="32"/>
          <w:lang w:eastAsia="zh-CN"/>
          <w14:textFill>
            <w14:solidFill>
              <w14:schemeClr w14:val="tx1"/>
            </w14:solidFill>
          </w14:textFill>
        </w:rPr>
        <w:t>2021</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eastAsia="zh-CN"/>
          <w14:textFill>
            <w14:solidFill>
              <w14:schemeClr w14:val="tx1"/>
            </w14:solidFill>
          </w14:textFill>
        </w:rPr>
        <w:t>12</w:t>
      </w:r>
      <w:r>
        <w:rPr>
          <w:rFonts w:hint="eastAsia" w:ascii="仿宋_GB2312" w:hAnsi="仿宋_GB2312" w:eastAsia="仿宋_GB2312" w:cs="仿宋_GB2312"/>
          <w:color w:val="000000" w:themeColor="text1"/>
          <w:sz w:val="32"/>
          <w:szCs w:val="32"/>
          <w14:textFill>
            <w14:solidFill>
              <w14:schemeClr w14:val="tx1"/>
            </w14:solidFill>
          </w14:textFill>
        </w:rPr>
        <w:t>月31日，其后取得的业绩成果、论文、学历（学位）证等，不作为</w:t>
      </w:r>
      <w:r>
        <w:rPr>
          <w:rFonts w:hint="eastAsia" w:ascii="仿宋_GB2312" w:hAnsi="仿宋_GB2312" w:eastAsia="仿宋_GB2312" w:cs="仿宋_GB2312"/>
          <w:color w:val="000000" w:themeColor="text1"/>
          <w:sz w:val="32"/>
          <w:szCs w:val="32"/>
          <w:lang w:eastAsia="zh-CN"/>
          <w14:textFill>
            <w14:solidFill>
              <w14:schemeClr w14:val="tx1"/>
            </w14:solidFill>
          </w14:textFill>
        </w:rPr>
        <w:t>2021</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eastAsia="zh-CN"/>
          <w14:textFill>
            <w14:solidFill>
              <w14:schemeClr w14:val="tx1"/>
            </w14:solidFill>
          </w14:textFill>
        </w:rPr>
        <w:t>度</w:t>
      </w:r>
      <w:r>
        <w:rPr>
          <w:rFonts w:hint="eastAsia" w:ascii="仿宋_GB2312" w:hAnsi="仿宋_GB2312" w:eastAsia="仿宋_GB2312" w:cs="仿宋_GB2312"/>
          <w:color w:val="000000" w:themeColor="text1"/>
          <w:sz w:val="32"/>
          <w:szCs w:val="32"/>
          <w14:textFill>
            <w14:solidFill>
              <w14:schemeClr w14:val="tx1"/>
            </w14:solidFill>
          </w14:textFill>
        </w:rPr>
        <w:t>评审的有效材料。</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（五）</w:t>
      </w:r>
      <w:r>
        <w:rPr>
          <w:rFonts w:hint="eastAsia" w:ascii="仿宋_GB2312" w:hAnsi="仿宋_GB2312" w:eastAsia="仿宋_GB2312" w:cs="仿宋_GB2312"/>
          <w:color w:val="000000" w:themeColor="text1"/>
          <w:sz w:val="32"/>
          <w:szCs w:val="32"/>
          <w14:textFill>
            <w14:solidFill>
              <w14:schemeClr w14:val="tx1"/>
            </w14:solidFill>
          </w14:textFill>
        </w:rPr>
        <w:t>申报人要根据自己的专</w:t>
      </w:r>
      <w:bookmarkStart w:id="0" w:name="_GoBack"/>
      <w:bookmarkEnd w:id="0"/>
      <w:r>
        <w:rPr>
          <w:rFonts w:hint="eastAsia" w:ascii="仿宋_GB2312" w:hAnsi="仿宋_GB2312" w:eastAsia="仿宋_GB2312" w:cs="仿宋_GB2312"/>
          <w:color w:val="000000" w:themeColor="text1"/>
          <w:sz w:val="32"/>
          <w:szCs w:val="32"/>
          <w14:textFill>
            <w14:solidFill>
              <w14:schemeClr w14:val="tx1"/>
            </w14:solidFill>
          </w14:textFill>
        </w:rPr>
        <w:t>业技术岗位，对照国家、省的职称政策及相应资格条件，如实填报并必须一次性提交全部申报评审材料（过后不补），提交时装在不易破损的硬纸皮档案袋内，避免材料遗漏，封面贴上目录</w:t>
      </w:r>
      <w:r>
        <w:rPr>
          <w:rFonts w:hint="eastAsia" w:ascii="仿宋_GB2312" w:hAnsi="仿宋_GB2312" w:eastAsia="仿宋_GB2312" w:cs="仿宋_GB2312"/>
          <w:color w:val="000000" w:themeColor="text1"/>
          <w:sz w:val="32"/>
          <w:szCs w:val="32"/>
          <w:lang w:eastAsia="zh-CN"/>
          <w14:textFill>
            <w14:solidFill>
              <w14:schemeClr w14:val="tx1"/>
            </w14:solidFill>
          </w14:textFill>
        </w:rPr>
        <w:t>（从申报系统文件下载模板中下载）</w:t>
      </w:r>
      <w:r>
        <w:rPr>
          <w:rFonts w:hint="eastAsia" w:ascii="仿宋_GB2312" w:hAnsi="仿宋_GB2312" w:eastAsia="仿宋_GB2312" w:cs="仿宋_GB2312"/>
          <w:color w:val="000000" w:themeColor="text1"/>
          <w:sz w:val="32"/>
          <w:szCs w:val="32"/>
          <w14:textFill>
            <w14:solidFill>
              <w14:schemeClr w14:val="tx1"/>
            </w14:solidFill>
          </w14:textFill>
        </w:rPr>
        <w:t>。</w:t>
      </w:r>
    </w:p>
    <w:p>
      <w:pPr>
        <w:spacing w:after="0" w:line="590" w:lineRule="exact"/>
        <w:ind w:firstLine="640" w:firstLineChars="200"/>
        <w:rPr>
          <w:color w:val="000000" w:themeColor="text1"/>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（六）</w:t>
      </w:r>
      <w:r>
        <w:rPr>
          <w:rFonts w:hint="eastAsia" w:ascii="仿宋_GB2312" w:hAnsi="仿宋_GB2312" w:eastAsia="仿宋_GB2312" w:cs="仿宋_GB2312"/>
          <w:color w:val="000000" w:themeColor="text1"/>
          <w:sz w:val="32"/>
          <w:szCs w:val="32"/>
          <w14:textFill>
            <w14:solidFill>
              <w14:schemeClr w14:val="tx1"/>
            </w14:solidFill>
          </w14:textFill>
        </w:rPr>
        <w:t>凡不符合评审条件、没有使用规定表格、不符合填写规范、不按规定时间程序报送材料、未按规定进行公示等不符合职称政策规定的不予受理。</w:t>
      </w:r>
    </w:p>
    <w:p>
      <w:pPr>
        <w:spacing w:after="0" w:line="59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二、申报初级专业技术资格的材料</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w:t>
      </w:r>
      <w:r>
        <w:rPr>
          <w:rFonts w:hint="eastAsia" w:ascii="仿宋_GB2312" w:hAnsi="仿宋_GB2312" w:eastAsia="仿宋_GB2312" w:cs="仿宋_GB2312"/>
          <w:color w:val="000000" w:themeColor="text1"/>
          <w:sz w:val="32"/>
          <w:szCs w:val="32"/>
          <w14:textFill>
            <w14:solidFill>
              <w14:schemeClr w14:val="tx1"/>
            </w14:solidFill>
          </w14:textFill>
        </w:rPr>
        <w:t>《送评材料目录单》一份（贴在资料档案袋封面）；</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广东省</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w:t>
      </w:r>
      <w:r>
        <w:rPr>
          <w:rFonts w:hint="eastAsia" w:ascii="仿宋_GB2312" w:hAnsi="仿宋_GB2312" w:eastAsia="仿宋_GB2312" w:cs="仿宋_GB2312"/>
          <w:color w:val="000000" w:themeColor="text1"/>
          <w:sz w:val="32"/>
          <w:szCs w:val="32"/>
          <w14:textFill>
            <w14:solidFill>
              <w14:schemeClr w14:val="tx1"/>
            </w14:solidFill>
          </w14:textFill>
        </w:rPr>
        <w:t>评审表</w:t>
      </w:r>
      <w:r>
        <w:rPr>
          <w:rFonts w:hint="eastAsia" w:ascii="仿宋_GB2312" w:hAnsi="仿宋_GB2312" w:eastAsia="仿宋_GB2312" w:cs="仿宋_GB2312"/>
          <w:color w:val="000000" w:themeColor="text1"/>
          <w:sz w:val="32"/>
          <w:szCs w:val="32"/>
          <w14:textFill>
            <w14:solidFill>
              <w14:schemeClr w14:val="tx1"/>
            </w14:solidFill>
          </w14:textFill>
        </w:rPr>
        <w:t>》一份。其中所在单位要对申报人任现职以来的职业道德、思想政治表现、专业技术工作业绩成果、工作表现以及填报材料真实可靠性提出准确客观的综合评价意见，填入《专业技术资格评审表》，字数不少于 150 字；</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（三）</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初级</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职称申报人</w:t>
      </w:r>
      <w:r>
        <w:rPr>
          <w:rFonts w:hint="eastAsia" w:ascii="仿宋_GB2312" w:hAnsi="仿宋_GB2312" w:eastAsia="仿宋_GB2312" w:cs="仿宋_GB2312"/>
          <w:color w:val="000000" w:themeColor="text1"/>
          <w:sz w:val="32"/>
          <w:szCs w:val="32"/>
          <w14:textFill>
            <w14:solidFill>
              <w14:schemeClr w14:val="tx1"/>
            </w14:solidFill>
          </w14:textFill>
        </w:rPr>
        <w:t>基本情况及评审登记表</w:t>
      </w:r>
      <w:r>
        <w:rPr>
          <w:rFonts w:hint="eastAsia" w:ascii="仿宋_GB2312" w:hAnsi="仿宋_GB2312" w:eastAsia="仿宋_GB2312" w:cs="仿宋_GB2312"/>
          <w:color w:val="000000" w:themeColor="text1"/>
          <w:sz w:val="32"/>
          <w:szCs w:val="32"/>
          <w14:textFill>
            <w14:solidFill>
              <w14:schemeClr w14:val="tx1"/>
            </w14:solidFill>
          </w14:textFill>
        </w:rPr>
        <w:t>》一式十份，其中一份为原件；</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（四）</w:t>
      </w:r>
      <w:r>
        <w:rPr>
          <w:rFonts w:hint="eastAsia" w:ascii="仿宋_GB2312" w:hAnsi="仿宋_GB2312" w:eastAsia="仿宋_GB2312" w:cs="仿宋_GB2312"/>
          <w:color w:val="000000" w:themeColor="text1"/>
          <w:sz w:val="32"/>
          <w:szCs w:val="32"/>
          <w14:textFill>
            <w14:solidFill>
              <w14:schemeClr w14:val="tx1"/>
            </w14:solidFill>
          </w14:textFill>
        </w:rPr>
        <w:t>《证书、证明材料》包括：学历证、资格证（必须经单位审核验证并</w:t>
      </w:r>
      <w:r>
        <w:rPr>
          <w:rFonts w:hint="eastAsia" w:ascii="仿宋_GB2312" w:hAnsi="仿宋_GB2312" w:eastAsia="仿宋_GB2312" w:cs="仿宋_GB2312"/>
          <w:color w:val="000000" w:themeColor="text1"/>
          <w:sz w:val="32"/>
          <w:szCs w:val="32"/>
          <w:lang w:eastAsia="zh-CN"/>
          <w14:textFill>
            <w14:solidFill>
              <w14:schemeClr w14:val="tx1"/>
            </w14:solidFill>
          </w14:textFill>
        </w:rPr>
        <w:t>加盖</w:t>
      </w:r>
      <w:r>
        <w:rPr>
          <w:rFonts w:hint="eastAsia" w:ascii="仿宋_GB2312" w:hAnsi="仿宋_GB2312" w:eastAsia="仿宋_GB2312" w:cs="仿宋_GB2312"/>
          <w:color w:val="000000" w:themeColor="text1"/>
          <w:sz w:val="32"/>
          <w:szCs w:val="32"/>
          <w14:textFill>
            <w14:solidFill>
              <w14:schemeClr w14:val="tx1"/>
            </w14:solidFill>
          </w14:textFill>
        </w:rPr>
        <w:t>“此件与原件相符”章）</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事业单位申报人需提交上级主管部门出具的在岗在职证明，企业和社会组织的申报人提供与个 人工作经历相同的社保证明原件（个人可微信登陆“粤省事”，在电子社保卡里点击开具证明查询打印或由社保部门出具并加盖业务专用章、经办人签名，复印件一律无效）；</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（五）</w:t>
      </w:r>
      <w:r>
        <w:rPr>
          <w:rFonts w:hint="eastAsia" w:ascii="仿宋_GB2312" w:hAnsi="仿宋_GB2312" w:eastAsia="仿宋_GB2312" w:cs="仿宋_GB2312"/>
          <w:color w:val="000000" w:themeColor="text1"/>
          <w:sz w:val="32"/>
          <w:szCs w:val="32"/>
          <w14:textFill>
            <w14:solidFill>
              <w14:schemeClr w14:val="tx1"/>
            </w14:solidFill>
          </w14:textFill>
        </w:rPr>
        <w:t>任现职以来的“专业技术工作报告”一份（1500 字 以内）；</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（六）</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广东省专业技术人员申报</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职称评审</w:t>
      </w:r>
      <w:r>
        <w:rPr>
          <w:rFonts w:hint="eastAsia" w:ascii="仿宋_GB2312" w:hAnsi="仿宋_GB2312" w:eastAsia="仿宋_GB2312" w:cs="仿宋_GB2312"/>
          <w:color w:val="000000" w:themeColor="text1"/>
          <w:sz w:val="32"/>
          <w:szCs w:val="32"/>
          <w14:textFill>
            <w14:solidFill>
              <w14:schemeClr w14:val="tx1"/>
            </w14:solidFill>
          </w14:textFill>
        </w:rPr>
        <w:t>前公示情况表</w:t>
      </w:r>
      <w:r>
        <w:rPr>
          <w:rFonts w:hint="eastAsia" w:ascii="仿宋_GB2312" w:hAnsi="仿宋_GB2312" w:eastAsia="仿宋_GB2312" w:cs="仿宋_GB2312"/>
          <w:color w:val="000000" w:themeColor="text1"/>
          <w:sz w:val="32"/>
          <w:szCs w:val="32"/>
          <w14:textFill>
            <w14:solidFill>
              <w14:schemeClr w14:val="tx1"/>
            </w14:solidFill>
          </w14:textFill>
        </w:rPr>
        <w:t>》一份；</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（七）</w:t>
      </w:r>
      <w:r>
        <w:rPr>
          <w:rFonts w:hint="eastAsia" w:ascii="仿宋_GB2312" w:hAnsi="仿宋_GB2312" w:eastAsia="仿宋_GB2312" w:cs="仿宋_GB2312"/>
          <w:color w:val="000000" w:themeColor="text1"/>
          <w:sz w:val="32"/>
          <w:szCs w:val="32"/>
          <w14:textFill>
            <w14:solidFill>
              <w14:schemeClr w14:val="tx1"/>
            </w14:solidFill>
          </w14:textFill>
        </w:rPr>
        <w:t>相应年度的个人年度考核证明材料复印件一份。</w:t>
      </w:r>
    </w:p>
    <w:p>
      <w:pPr>
        <w:spacing w:after="0" w:line="59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三、申报中级专业技术资格的材料</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w:t>
      </w:r>
      <w:r>
        <w:rPr>
          <w:rFonts w:hint="eastAsia" w:ascii="仿宋_GB2312" w:hAnsi="仿宋_GB2312" w:eastAsia="仿宋_GB2312" w:cs="仿宋_GB2312"/>
          <w:color w:val="000000" w:themeColor="text1"/>
          <w:sz w:val="32"/>
          <w:szCs w:val="32"/>
          <w14:textFill>
            <w14:solidFill>
              <w14:schemeClr w14:val="tx1"/>
            </w14:solidFill>
          </w14:textFill>
        </w:rPr>
        <w:t>《送评材料目录单》一份（贴在资料档案袋封面）；</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广东省</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w:t>
      </w:r>
      <w:r>
        <w:rPr>
          <w:rFonts w:hint="eastAsia" w:ascii="仿宋_GB2312" w:hAnsi="仿宋_GB2312" w:eastAsia="仿宋_GB2312" w:cs="仿宋_GB2312"/>
          <w:color w:val="000000" w:themeColor="text1"/>
          <w:sz w:val="32"/>
          <w:szCs w:val="32"/>
          <w14:textFill>
            <w14:solidFill>
              <w14:schemeClr w14:val="tx1"/>
            </w14:solidFill>
          </w14:textFill>
        </w:rPr>
        <w:t>评审表</w:t>
      </w:r>
      <w:r>
        <w:rPr>
          <w:rFonts w:hint="eastAsia" w:ascii="仿宋_GB2312" w:hAnsi="仿宋_GB2312" w:eastAsia="仿宋_GB2312" w:cs="仿宋_GB2312"/>
          <w:color w:val="000000" w:themeColor="text1"/>
          <w:sz w:val="32"/>
          <w:szCs w:val="32"/>
          <w14:textFill>
            <w14:solidFill>
              <w14:schemeClr w14:val="tx1"/>
            </w14:solidFill>
          </w14:textFill>
        </w:rPr>
        <w:t>》一份。其中所在单位要对申报人任现职以来的职业道德、思想政治表现、专业技术工作业绩成果、工作表现以及填报材料真实可靠性提出准确客观的综合评价意见，填入《专业技术资格评审表》，字数不少于 150 字；</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（三）</w:t>
      </w:r>
      <w:r>
        <w:rPr>
          <w:rFonts w:hint="eastAsia" w:ascii="仿宋_GB2312" w:hAnsi="仿宋_GB2312" w:eastAsia="仿宋_GB2312" w:cs="仿宋_GB2312"/>
          <w:color w:val="000000" w:themeColor="text1"/>
          <w:sz w:val="32"/>
          <w:szCs w:val="32"/>
          <w14:textFill>
            <w14:solidFill>
              <w14:schemeClr w14:val="tx1"/>
            </w14:solidFill>
          </w14:textFill>
        </w:rPr>
        <w:t>《中</w:t>
      </w:r>
      <w:r>
        <w:rPr>
          <w:rFonts w:hint="eastAsia" w:ascii="仿宋_GB2312" w:hAnsi="仿宋_GB2312" w:eastAsia="仿宋_GB2312" w:cs="仿宋_GB2312"/>
          <w:color w:val="000000" w:themeColor="text1"/>
          <w:sz w:val="32"/>
          <w:szCs w:val="32"/>
          <w14:textFill>
            <w14:solidFill>
              <w14:schemeClr w14:val="tx1"/>
            </w14:solidFill>
          </w14:textFill>
        </w:rPr>
        <w:t>级</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职称申报人</w:t>
      </w:r>
      <w:r>
        <w:rPr>
          <w:rFonts w:hint="eastAsia" w:ascii="仿宋_GB2312" w:hAnsi="仿宋_GB2312" w:eastAsia="仿宋_GB2312" w:cs="仿宋_GB2312"/>
          <w:color w:val="000000" w:themeColor="text1"/>
          <w:sz w:val="32"/>
          <w:szCs w:val="32"/>
          <w14:textFill>
            <w14:solidFill>
              <w14:schemeClr w14:val="tx1"/>
            </w14:solidFill>
          </w14:textFill>
        </w:rPr>
        <w:t>基本情况及评审登记表</w:t>
      </w:r>
      <w:r>
        <w:rPr>
          <w:rFonts w:hint="eastAsia" w:ascii="仿宋_GB2312" w:hAnsi="仿宋_GB2312" w:eastAsia="仿宋_GB2312" w:cs="仿宋_GB2312"/>
          <w:color w:val="000000" w:themeColor="text1"/>
          <w:sz w:val="32"/>
          <w:szCs w:val="32"/>
          <w14:textFill>
            <w14:solidFill>
              <w14:schemeClr w14:val="tx1"/>
            </w14:solidFill>
          </w14:textFill>
        </w:rPr>
        <w:t>》一式十五份，其中一份为原件；</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（四）</w:t>
      </w:r>
      <w:r>
        <w:rPr>
          <w:rFonts w:hint="eastAsia" w:ascii="仿宋_GB2312" w:hAnsi="仿宋_GB2312" w:eastAsia="仿宋_GB2312" w:cs="仿宋_GB2312"/>
          <w:color w:val="000000" w:themeColor="text1"/>
          <w:sz w:val="32"/>
          <w:szCs w:val="32"/>
          <w14:textFill>
            <w14:solidFill>
              <w14:schemeClr w14:val="tx1"/>
            </w14:solidFill>
          </w14:textFill>
        </w:rPr>
        <w:t>《证书、证明材料》包括：学历证、资格证（必须经单位审核验证并</w:t>
      </w:r>
      <w:r>
        <w:rPr>
          <w:rFonts w:hint="eastAsia" w:ascii="仿宋_GB2312" w:hAnsi="仿宋_GB2312" w:eastAsia="仿宋_GB2312" w:cs="仿宋_GB2312"/>
          <w:color w:val="000000" w:themeColor="text1"/>
          <w:sz w:val="32"/>
          <w:szCs w:val="32"/>
          <w:lang w:eastAsia="zh-CN"/>
          <w14:textFill>
            <w14:solidFill>
              <w14:schemeClr w14:val="tx1"/>
            </w14:solidFill>
          </w14:textFill>
        </w:rPr>
        <w:t>加盖</w:t>
      </w:r>
      <w:r>
        <w:rPr>
          <w:rFonts w:hint="eastAsia" w:ascii="仿宋_GB2312" w:hAnsi="仿宋_GB2312" w:eastAsia="仿宋_GB2312" w:cs="仿宋_GB2312"/>
          <w:color w:val="000000" w:themeColor="text1"/>
          <w:sz w:val="32"/>
          <w:szCs w:val="32"/>
          <w14:textFill>
            <w14:solidFill>
              <w14:schemeClr w14:val="tx1"/>
            </w14:solidFill>
          </w14:textFill>
        </w:rPr>
        <w:t>“此件与原件相符”章）</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继续教育证书必须提交原件</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事业单位申报人需提交上级主管部门出具的在岗在职证明，企业和社会组织的申报人提供与个 人工作经历相同的社保证明原件（个人可微信登陆“粤省事”，在电子社保卡里点击开具证明查询打印或由社保部门出具并加盖业务专用章、经办人签名，复印件一律无效）；</w:t>
      </w:r>
      <w:r>
        <w:rPr>
          <w:rFonts w:hint="eastAsia" w:ascii="仿宋_GB2312" w:hAnsi="仿宋_GB2312" w:eastAsia="仿宋_GB2312" w:cs="仿宋_GB2312"/>
          <w:color w:val="000000" w:themeColor="text1"/>
          <w:sz w:val="32"/>
          <w:szCs w:val="32"/>
          <w:lang w:eastAsia="zh-CN"/>
          <w14:textFill>
            <w14:solidFill>
              <w14:schemeClr w14:val="tx1"/>
            </w14:solidFill>
          </w14:textFill>
        </w:rPr>
        <w:t>以及</w:t>
      </w:r>
      <w:r>
        <w:rPr>
          <w:rFonts w:hint="eastAsia" w:ascii="仿宋_GB2312" w:hAnsi="仿宋_GB2312" w:eastAsia="仿宋_GB2312" w:cs="仿宋_GB2312"/>
          <w:color w:val="000000" w:themeColor="text1"/>
          <w:sz w:val="32"/>
          <w:szCs w:val="32"/>
          <w14:textFill>
            <w14:solidFill>
              <w14:schemeClr w14:val="tx1"/>
            </w14:solidFill>
          </w14:textFill>
        </w:rPr>
        <w:t>其它需提供的证书证明材料</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装订成册）；</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（五）</w:t>
      </w:r>
      <w:r>
        <w:rPr>
          <w:rFonts w:hint="eastAsia" w:ascii="仿宋_GB2312" w:hAnsi="仿宋_GB2312" w:eastAsia="仿宋_GB2312" w:cs="仿宋_GB2312"/>
          <w:color w:val="000000" w:themeColor="text1"/>
          <w:sz w:val="32"/>
          <w:szCs w:val="32"/>
          <w14:textFill>
            <w14:solidFill>
              <w14:schemeClr w14:val="tx1"/>
            </w14:solidFill>
          </w14:textFill>
        </w:rPr>
        <w:t>《任现职以来业绩、成果材料》，指能够反映任现职以来业绩情况的证明材料。如：作品、成果、奖励、业绩证书、证明材料或作为主要专业技术贡献者完成的项目材料，获得社会学术、技术团体中技术专业主管部门有较高评价的鉴定证书、文字评述材料等（单位验原件，提交复印件一份，并加盖公章，审核人签名，装订成册）；</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（六）</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广东省专业技术人员申报</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职称评审</w:t>
      </w:r>
      <w:r>
        <w:rPr>
          <w:rFonts w:hint="eastAsia" w:ascii="仿宋_GB2312" w:hAnsi="仿宋_GB2312" w:eastAsia="仿宋_GB2312" w:cs="仿宋_GB2312"/>
          <w:color w:val="000000" w:themeColor="text1"/>
          <w:sz w:val="32"/>
          <w:szCs w:val="32"/>
          <w14:textFill>
            <w14:solidFill>
              <w14:schemeClr w14:val="tx1"/>
            </w14:solidFill>
          </w14:textFill>
        </w:rPr>
        <w:t>前公示情况表</w:t>
      </w:r>
      <w:r>
        <w:rPr>
          <w:rFonts w:hint="eastAsia" w:ascii="仿宋_GB2312" w:hAnsi="仿宋_GB2312" w:eastAsia="仿宋_GB2312" w:cs="仿宋_GB2312"/>
          <w:color w:val="000000" w:themeColor="text1"/>
          <w:sz w:val="32"/>
          <w:szCs w:val="32"/>
          <w14:textFill>
            <w14:solidFill>
              <w14:schemeClr w14:val="tx1"/>
            </w14:solidFill>
          </w14:textFill>
        </w:rPr>
        <w:t>》一份；</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（七）</w:t>
      </w:r>
      <w:r>
        <w:rPr>
          <w:rFonts w:hint="eastAsia" w:ascii="仿宋_GB2312" w:hAnsi="仿宋_GB2312" w:eastAsia="仿宋_GB2312" w:cs="仿宋_GB2312"/>
          <w:color w:val="000000" w:themeColor="text1"/>
          <w:sz w:val="32"/>
          <w:szCs w:val="32"/>
          <w14:textFill>
            <w14:solidFill>
              <w14:schemeClr w14:val="tx1"/>
            </w14:solidFill>
          </w14:textFill>
        </w:rPr>
        <w:t>《其它材料》，包括相应年度的个人专业技术人员年度（聘任期满）考核登记表复印件各一份及需提交的其它证明材料（装订成册）；</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（八）</w:t>
      </w:r>
      <w:r>
        <w:rPr>
          <w:rFonts w:hint="eastAsia" w:ascii="仿宋_GB2312" w:hAnsi="仿宋_GB2312" w:eastAsia="仿宋_GB2312" w:cs="仿宋_GB2312"/>
          <w:color w:val="000000" w:themeColor="text1"/>
          <w:sz w:val="32"/>
          <w:szCs w:val="32"/>
          <w14:textFill>
            <w14:solidFill>
              <w14:schemeClr w14:val="tx1"/>
            </w14:solidFill>
          </w14:textFill>
        </w:rPr>
        <w:t>任现职以来的“专业技术工作报告”一式两份（3000 字以内）；</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（九）</w:t>
      </w:r>
      <w:r>
        <w:rPr>
          <w:rFonts w:hint="eastAsia" w:ascii="仿宋_GB2312" w:hAnsi="仿宋_GB2312" w:eastAsia="仿宋_GB2312" w:cs="仿宋_GB2312"/>
          <w:color w:val="000000" w:themeColor="text1"/>
          <w:sz w:val="32"/>
          <w:szCs w:val="32"/>
          <w14:textFill>
            <w14:solidFill>
              <w14:schemeClr w14:val="tx1"/>
            </w14:solidFill>
          </w14:textFill>
        </w:rPr>
        <w:t>提交评审代表作，是指任现职以来撰写的论文（包括专业论文、著作、解决专业技术难题的专项报告或实例分析材料），专业论文在 CN、ISSN 刊物上公开发表的至少一篇，实例分析材料至少一篇（装订成册）；</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（十）</w:t>
      </w:r>
      <w:r>
        <w:rPr>
          <w:rFonts w:hint="eastAsia" w:ascii="仿宋_GB2312" w:hAnsi="仿宋_GB2312" w:eastAsia="仿宋_GB2312" w:cs="仿宋_GB2312"/>
          <w:color w:val="000000" w:themeColor="text1"/>
          <w:sz w:val="32"/>
          <w:szCs w:val="32"/>
          <w14:textFill>
            <w14:solidFill>
              <w14:schemeClr w14:val="tx1"/>
            </w14:solidFill>
          </w14:textFill>
        </w:rPr>
        <w:t>相应年度的个人年度考核证明材料复印件。</w:t>
      </w:r>
    </w:p>
    <w:p>
      <w:pPr>
        <w:spacing w:after="0" w:line="59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四、初次职称考核认定的材料</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w:t>
      </w:r>
      <w:r>
        <w:rPr>
          <w:rFonts w:hint="eastAsia" w:ascii="仿宋_GB2312" w:hAnsi="仿宋_GB2312" w:eastAsia="仿宋_GB2312" w:cs="仿宋_GB2312"/>
          <w:color w:val="000000" w:themeColor="text1"/>
          <w:sz w:val="32"/>
          <w:szCs w:val="32"/>
          <w14:textFill>
            <w14:solidFill>
              <w14:schemeClr w14:val="tx1"/>
            </w14:solidFill>
          </w14:textFill>
        </w:rPr>
        <w:t>《初次职称考核认定申报表》一份；</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w:t>
      </w:r>
      <w:r>
        <w:rPr>
          <w:rFonts w:hint="eastAsia" w:ascii="仿宋_GB2312" w:hAnsi="仿宋_GB2312" w:eastAsia="仿宋_GB2312" w:cs="仿宋_GB2312"/>
          <w:color w:val="000000" w:themeColor="text1"/>
          <w:sz w:val="32"/>
          <w:szCs w:val="32"/>
          <w14:textFill>
            <w14:solidFill>
              <w14:schemeClr w14:val="tx1"/>
            </w14:solidFill>
          </w14:textFill>
        </w:rPr>
        <w:t>业绩成果材料；</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（三）</w:t>
      </w:r>
      <w:r>
        <w:rPr>
          <w:rFonts w:hint="eastAsia" w:ascii="仿宋_GB2312" w:hAnsi="仿宋_GB2312" w:eastAsia="仿宋_GB2312" w:cs="仿宋_GB2312"/>
          <w:color w:val="000000" w:themeColor="text1"/>
          <w:sz w:val="32"/>
          <w:szCs w:val="32"/>
          <w14:textFill>
            <w14:solidFill>
              <w14:schemeClr w14:val="tx1"/>
            </w14:solidFill>
          </w14:textFill>
        </w:rPr>
        <w:t>相应年度的个人年度考核证明材料复印件；</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（四）</w:t>
      </w:r>
      <w:r>
        <w:rPr>
          <w:rFonts w:hint="eastAsia" w:ascii="仿宋_GB2312" w:hAnsi="仿宋_GB2312" w:eastAsia="仿宋_GB2312" w:cs="仿宋_GB2312"/>
          <w:color w:val="000000" w:themeColor="text1"/>
          <w:sz w:val="32"/>
          <w:szCs w:val="32"/>
          <w14:textFill>
            <w14:solidFill>
              <w14:schemeClr w14:val="tx1"/>
            </w14:solidFill>
          </w14:textFill>
        </w:rPr>
        <w:t>事业单位申报人需提交上级主管部门出具的在岗在职 证明，企业和社会组织的申报人提供与个人工作经历相同的社保 证明原件（个人可微信登陆“粤省事”，在电子社保卡里点击开 具证明查询打印或由社保部门出具并加盖业务专用章、经办人签 名，复印件一律无效）；</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（五）</w:t>
      </w:r>
      <w:r>
        <w:rPr>
          <w:rFonts w:hint="eastAsia" w:ascii="仿宋_GB2312" w:hAnsi="仿宋_GB2312" w:eastAsia="仿宋_GB2312" w:cs="仿宋_GB2312"/>
          <w:color w:val="000000" w:themeColor="text1"/>
          <w:sz w:val="32"/>
          <w:szCs w:val="32"/>
          <w14:textFill>
            <w14:solidFill>
              <w14:schemeClr w14:val="tx1"/>
            </w14:solidFill>
          </w14:textFill>
        </w:rPr>
        <w:t>毕业证书（学位证书）复印件；</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（六）</w:t>
      </w:r>
      <w:r>
        <w:rPr>
          <w:rFonts w:hint="eastAsia" w:ascii="仿宋_GB2312" w:hAnsi="仿宋_GB2312" w:eastAsia="仿宋_GB2312" w:cs="仿宋_GB2312"/>
          <w:color w:val="000000" w:themeColor="text1"/>
          <w:sz w:val="32"/>
          <w:szCs w:val="32"/>
          <w14:textFill>
            <w14:solidFill>
              <w14:schemeClr w14:val="tx1"/>
            </w14:solidFill>
          </w14:textFill>
        </w:rPr>
        <w:t>公示情况表。</w:t>
      </w:r>
    </w:p>
    <w:p>
      <w:pPr>
        <w:spacing w:after="0" w:line="590" w:lineRule="exact"/>
        <w:ind w:firstLine="640" w:firstLineChars="200"/>
        <w:rPr>
          <w:rFonts w:ascii="黑体" w:hAnsi="黑体" w:eastAsia="黑体" w:cs="黑体"/>
          <w:color w:val="000000" w:themeColor="text1"/>
          <w:sz w:val="32"/>
          <w:szCs w:val="32"/>
          <w:lang w:eastAsia="zh-CN"/>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五、申报人所在单位相关要求</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1.申报人所在单位要认真审查申报材料的合法性。是否符合相应资格条件的申报条件要求，有执业资格要求的专业是否符合执业类别和范围的规定。</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2.申报人所在单位要认真审查申报材料的真实性。是否与申报人的专业技术工作经历、论文、业绩及所起的作用、年度考核等客观事实相符。</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申报人所在单位要认真审查申报材料的完整性。申报的基础材料、业绩成果、论文著作等是否完整提交，评审表中必填栏目（专业技术工作经历、业绩成果、论文和时效等）是否空白，是否如实填报负面情况，是否如实填报同时或不同时申报其他系列（专业）的资格及其名称。</w:t>
      </w:r>
    </w:p>
    <w:p>
      <w:pPr>
        <w:spacing w:after="0" w:line="59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单位要按规定将申报材料和投诉受理部门及电话，在单位显著位置张榜和单位网站首页进行公示。其他申报材料放置在单位会议室等公共场所，以供查验。评前公示时间不少于5个工作日。受理信访主要由单位人事（职称）管理部门负责。经查实存在弄虚作假或其它违规行为的申报材料不予报送，并按有关规定处理；对举报问题一时难以核实的，应如实注明，评审材料先行报送，待核实后结果及时报送评委会办公室。</w:t>
      </w:r>
    </w:p>
    <w:p>
      <w:pPr>
        <w:spacing w:after="0" w:line="590" w:lineRule="exact"/>
        <w:ind w:firstLine="640" w:firstLineChars="200"/>
        <w:rPr>
          <w:rFonts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5.公示结束后，由单位人事部门在《</w:t>
      </w:r>
      <w:r>
        <w:rPr>
          <w:rFonts w:hint="eastAsia" w:ascii="仿宋_GB2312" w:hAnsi="仿宋_GB2312" w:eastAsia="仿宋_GB2312" w:cs="仿宋_GB2312"/>
          <w:color w:val="000000" w:themeColor="text1"/>
          <w:sz w:val="32"/>
          <w:szCs w:val="32"/>
          <w14:textFill>
            <w14:solidFill>
              <w14:schemeClr w14:val="tx1"/>
            </w14:solidFill>
          </w14:textFill>
        </w:rPr>
        <w:t>广东省专业技术人员申报</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职称评审</w:t>
      </w:r>
      <w:r>
        <w:rPr>
          <w:rFonts w:hint="eastAsia" w:ascii="仿宋_GB2312" w:hAnsi="仿宋_GB2312" w:eastAsia="仿宋_GB2312" w:cs="仿宋_GB2312"/>
          <w:color w:val="000000" w:themeColor="text1"/>
          <w:sz w:val="32"/>
          <w:szCs w:val="32"/>
          <w14:textFill>
            <w14:solidFill>
              <w14:schemeClr w14:val="tx1"/>
            </w14:solidFill>
          </w14:textFill>
        </w:rPr>
        <w:t>前公示情况表</w:t>
      </w:r>
      <w:r>
        <w:rPr>
          <w:rFonts w:hint="eastAsia" w:ascii="仿宋_GB2312" w:hAnsi="仿宋_GB2312" w:eastAsia="仿宋_GB2312" w:cs="仿宋_GB2312"/>
          <w:color w:val="000000" w:themeColor="text1"/>
          <w:sz w:val="32"/>
          <w:szCs w:val="32"/>
          <w14:textFill>
            <w14:solidFill>
              <w14:schemeClr w14:val="tx1"/>
            </w14:solidFill>
          </w14:textFill>
        </w:rPr>
        <w:t>》和《中（初）级</w:t>
      </w:r>
      <w:r>
        <w:rPr>
          <w:rFonts w:hint="eastAsia" w:ascii="仿宋_GB2312" w:hAnsi="仿宋_GB2312" w:eastAsia="仿宋_GB2312" w:cs="仿宋_GB2312"/>
          <w:color w:val="000000" w:themeColor="text1"/>
          <w:sz w:val="32"/>
          <w:szCs w:val="32"/>
          <w:lang w:eastAsia="zh-CN"/>
          <w14:textFill>
            <w14:solidFill>
              <w14:schemeClr w14:val="tx1"/>
            </w14:solidFill>
          </w14:textFill>
        </w:rPr>
        <w:t>职称申报人</w:t>
      </w:r>
      <w:r>
        <w:rPr>
          <w:rFonts w:hint="eastAsia" w:ascii="仿宋_GB2312" w:hAnsi="仿宋_GB2312" w:eastAsia="仿宋_GB2312" w:cs="仿宋_GB2312"/>
          <w:color w:val="000000" w:themeColor="text1"/>
          <w:sz w:val="32"/>
          <w:szCs w:val="32"/>
          <w14:textFill>
            <w14:solidFill>
              <w14:schemeClr w14:val="tx1"/>
            </w14:solidFill>
          </w14:textFill>
        </w:rPr>
        <w:t>基本情况及评审登记表</w:t>
      </w:r>
      <w:r>
        <w:rPr>
          <w:rFonts w:hint="eastAsia" w:ascii="仿宋_GB2312" w:hAnsi="仿宋_GB2312" w:eastAsia="仿宋_GB2312" w:cs="仿宋_GB2312"/>
          <w:color w:val="000000" w:themeColor="text1"/>
          <w:sz w:val="32"/>
          <w:szCs w:val="32"/>
          <w14:textFill>
            <w14:solidFill>
              <w14:schemeClr w14:val="tx1"/>
            </w14:solidFill>
          </w14:textFill>
        </w:rPr>
        <w:t>》上加具意见并加盖公章，作为申报材料一并报送。</w:t>
      </w:r>
    </w:p>
    <w:sectPr>
      <w:footerReference r:id="rId5" w:type="default"/>
      <w:pgSz w:w="11920" w:h="16840"/>
      <w:pgMar w:top="1560" w:right="1360" w:bottom="1160" w:left="1480" w:header="0" w:footer="97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00" w:lineRule="exact"/>
      <w:rPr>
        <w:sz w:val="20"/>
        <w:szCs w:val="20"/>
      </w:rPr>
    </w:pPr>
    <w:r>
      <w:pict>
        <v:shape id="文本框 1025" o:spid="_x0000_s1026" o:spt="202" type="#_x0000_t202" style="position:absolute;left:0pt;margin-left:281.95pt;margin-top:782.3pt;height:16.05pt;width:36.95pt;mso-position-horizontal-relative:page;mso-position-vertical-relative:page;z-index:-251657216;mso-width-relative:page;mso-height-relative:page;" filled="f" stroked="f" coordsize="21600,21600" o:gfxdata="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dEyC9oAAAANAQAADwAAAAAAAAABACAAAAAiAAAAZHJzL2Rvd25yZXYueG1s&#10;UEsBAhQAFAAAAAgAh07iQGfgGey9AQAAdAMAAA4AAAAAAAAAAQAgAAAAKQEAAGRycy9lMm9Eb2Mu&#10;eG1sUEsFBgAAAAAGAAYAWQEAAFgFAAAAAA==&#10;">
          <v:path/>
          <v:fill on="f" focussize="0,0"/>
          <v:stroke on="f" joinstyle="miter"/>
          <v:imagedata o:title=""/>
          <o:lock v:ext="edit"/>
          <v:textbox inset="0mm,0mm,0mm,0mm">
            <w:txbxContent>
              <w:p>
                <w:pPr>
                  <w:spacing w:after="0" w:line="321" w:lineRule="exact"/>
                  <w:ind w:left="20" w:right="-62"/>
                  <w:rPr>
                    <w:rFonts w:ascii="Times New Roman" w:hAnsi="Times New Roman" w:eastAsia="Times New Roman" w:cs="Times New Roman"/>
                    <w:sz w:val="28"/>
                    <w:szCs w:val="28"/>
                  </w:rPr>
                </w:pPr>
                <w:r>
                  <w:rPr>
                    <w:rFonts w:ascii="Times New Roman" w:hAnsi="Times New Roman" w:eastAsia="Times New Roman" w:cs="Times New Roman"/>
                    <w:w w:val="150"/>
                    <w:sz w:val="28"/>
                    <w:szCs w:val="28"/>
                  </w:rPr>
                  <w:t>-</w:t>
                </w:r>
                <w:r>
                  <w:rPr>
                    <w:rFonts w:ascii="Times New Roman" w:hAnsi="Times New Roman" w:eastAsia="Times New Roman" w:cs="Times New Roman"/>
                    <w:spacing w:val="35"/>
                    <w:w w:val="150"/>
                    <w:sz w:val="28"/>
                    <w:szCs w:val="28"/>
                  </w:rPr>
                  <w:t xml:space="preserve"> </w:t>
                </w:r>
                <w:r>
                  <w:fldChar w:fldCharType="begin"/>
                </w:r>
                <w:r>
                  <w:rPr>
                    <w:rFonts w:ascii="Times New Roman" w:hAnsi="Times New Roman" w:eastAsia="Times New Roman" w:cs="Times New Roman"/>
                    <w:sz w:val="28"/>
                    <w:szCs w:val="28"/>
                  </w:rPr>
                  <w:instrText xml:space="preserve"> PAGE </w:instrText>
                </w:r>
                <w:r>
                  <w:fldChar w:fldCharType="separate"/>
                </w:r>
                <w:r>
                  <w:rPr>
                    <w:rFonts w:ascii="Times New Roman" w:hAnsi="Times New Roman" w:eastAsia="Times New Roman" w:cs="Times New Roman"/>
                    <w:sz w:val="28"/>
                    <w:szCs w:val="28"/>
                  </w:rPr>
                  <w:t>5</w:t>
                </w:r>
                <w:r>
                  <w:fldChar w:fldCharType="end"/>
                </w:r>
                <w:r>
                  <w:rPr>
                    <w:rFonts w:ascii="Times New Roman" w:hAnsi="Times New Roman" w:eastAsia="Times New Roman" w:cs="Times New Roman"/>
                    <w:spacing w:val="68"/>
                    <w:sz w:val="28"/>
                    <w:szCs w:val="28"/>
                  </w:rPr>
                  <w:t xml:space="preserve"> </w:t>
                </w:r>
                <w:r>
                  <w:rPr>
                    <w:rFonts w:ascii="Times New Roman" w:hAnsi="Times New Roman" w:eastAsia="Times New Roman" w:cs="Times New Roman"/>
                    <w:w w:val="150"/>
                    <w:sz w:val="28"/>
                    <w:szCs w:val="28"/>
                  </w:rPr>
                  <w:t>-</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1"/>
    </o:shapelayout>
  </w:hdrShapeDefaults>
  <w:footnotePr>
    <w:footnote w:id="0"/>
    <w:footnote w:id="1"/>
  </w:footnotePr>
  <w:endnotePr>
    <w:endnote w:id="0"/>
    <w:endnote w:id="1"/>
  </w:endnotePr>
  <w:compat>
    <w:ulTrailSpace/>
    <w:doNotExpandShiftReturn/>
    <w:useFELayout/>
    <w:compatSetting w:name="compatibilityMode" w:uri="http://schemas.microsoft.com/office/word" w:val="12"/>
  </w:compat>
  <w:rsids>
    <w:rsidRoot w:val="002E1F17"/>
    <w:rsid w:val="00135575"/>
    <w:rsid w:val="00181978"/>
    <w:rsid w:val="001D063E"/>
    <w:rsid w:val="002A3CA2"/>
    <w:rsid w:val="002D4ECD"/>
    <w:rsid w:val="002E1F17"/>
    <w:rsid w:val="00554CB7"/>
    <w:rsid w:val="00681D48"/>
    <w:rsid w:val="006A65B1"/>
    <w:rsid w:val="006F783E"/>
    <w:rsid w:val="0077485B"/>
    <w:rsid w:val="00826125"/>
    <w:rsid w:val="0085769A"/>
    <w:rsid w:val="00A805E9"/>
    <w:rsid w:val="00B41959"/>
    <w:rsid w:val="00B86435"/>
    <w:rsid w:val="00C36920"/>
    <w:rsid w:val="00C4189D"/>
    <w:rsid w:val="00CB5606"/>
    <w:rsid w:val="00EB4CED"/>
    <w:rsid w:val="033E50F0"/>
    <w:rsid w:val="0E7E2540"/>
    <w:rsid w:val="1AD56F8D"/>
    <w:rsid w:val="1DC030F1"/>
    <w:rsid w:val="5FA97886"/>
    <w:rsid w:val="67055918"/>
    <w:rsid w:val="6E9A4E3C"/>
    <w:rsid w:val="719E4AE4"/>
    <w:rsid w:val="7E746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Body Text"/>
    <w:basedOn w:val="1"/>
    <w:semiHidden/>
    <w:unhideWhenUsed/>
    <w:qFormat/>
    <w:uiPriority w:val="99"/>
    <w:rPr>
      <w:rFonts w:ascii="宋体" w:hAnsi="宋体" w:eastAsia="宋体"/>
    </w:rPr>
  </w:style>
  <w:style w:type="paragraph" w:styleId="4">
    <w:name w:val="footer"/>
    <w:basedOn w:val="1"/>
    <w:link w:val="11"/>
    <w:semiHidden/>
    <w:unhideWhenUsed/>
    <w:uiPriority w:val="99"/>
    <w:pPr>
      <w:tabs>
        <w:tab w:val="center" w:pos="4153"/>
        <w:tab w:val="right" w:pos="8306"/>
      </w:tabs>
      <w:snapToGrid w:val="0"/>
      <w:spacing w:line="240" w:lineRule="auto"/>
    </w:pPr>
    <w:rPr>
      <w:sz w:val="18"/>
      <w:szCs w:val="18"/>
    </w:rPr>
  </w:style>
  <w:style w:type="paragraph" w:styleId="5">
    <w:name w:val="header"/>
    <w:basedOn w:val="1"/>
    <w:link w:val="10"/>
    <w:semiHidden/>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6">
    <w:name w:val="Normal (Web)"/>
    <w:basedOn w:val="1"/>
    <w:link w:val="9"/>
    <w:semiHidden/>
    <w:qFormat/>
    <w:uiPriority w:val="0"/>
    <w:rPr>
      <w:rFonts w:eastAsia="仿宋_GB2312"/>
      <w:sz w:val="24"/>
    </w:rPr>
  </w:style>
  <w:style w:type="character" w:customStyle="1" w:styleId="9">
    <w:name w:val="普通(网站) Char"/>
    <w:link w:val="6"/>
    <w:qFormat/>
    <w:uiPriority w:val="0"/>
    <w:rPr>
      <w:rFonts w:eastAsia="仿宋_GB2312"/>
      <w:kern w:val="0"/>
      <w:sz w:val="24"/>
    </w:rPr>
  </w:style>
  <w:style w:type="character" w:customStyle="1" w:styleId="10">
    <w:name w:val="页眉 Char"/>
    <w:basedOn w:val="8"/>
    <w:link w:val="5"/>
    <w:semiHidden/>
    <w:qFormat/>
    <w:uiPriority w:val="99"/>
    <w:rPr>
      <w:rFonts w:asciiTheme="minorHAnsi" w:hAnsiTheme="minorHAnsi" w:eastAsiaTheme="minorHAnsi" w:cstheme="minorBidi"/>
      <w:sz w:val="18"/>
      <w:szCs w:val="18"/>
      <w:lang w:eastAsia="en-US"/>
    </w:rPr>
  </w:style>
  <w:style w:type="character" w:customStyle="1" w:styleId="11">
    <w:name w:val="页脚 Char"/>
    <w:basedOn w:val="8"/>
    <w:link w:val="4"/>
    <w:semiHidden/>
    <w:qFormat/>
    <w:uiPriority w:val="99"/>
    <w:rPr>
      <w:rFonts w:asciiTheme="minorHAnsi" w:hAnsiTheme="minorHAnsi" w:eastAsiaTheme="minorHAnsi" w:cstheme="minorBidi"/>
      <w:sz w:val="18"/>
      <w:szCs w:val="1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381</Words>
  <Characters>2177</Characters>
  <Lines>18</Lines>
  <Paragraphs>5</Paragraphs>
  <TotalTime>284</TotalTime>
  <ScaleCrop>false</ScaleCrop>
  <LinksUpToDate>false</LinksUpToDate>
  <CharactersWithSpaces>2553</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2021-10-29T10:33:00Z</dcterms:created>
  <dc:creator>Administrator</dc:creator>
  <cp:lastModifiedBy>影娴.WU</cp:lastModifiedBy>
  <dcterms:modified xsi:type="dcterms:W3CDTF">2021-11-05T09:40:09Z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2020-09-08T00:00:00Z</vt:filetime>
  </property>
  <property fmtid="{D5CDD505-2E9C-101B-9397-08002B2CF9AE}" pid="3" name="LastSaved">
    <vt:filetime>2021-10-29T00:00:00Z</vt:filetime>
  </property>
  <property fmtid="{D5CDD505-2E9C-101B-9397-08002B2CF9AE}" pid="4" name="KSOProductBuildVer">
    <vt:lpwstr>2052-11.1.0.11045</vt:lpwstr>
  </property>
  <property fmtid="{D5CDD505-2E9C-101B-9397-08002B2CF9AE}" pid="5" name="ICV">
    <vt:lpwstr>AFE10AFEAC004F88AFB0646AA174648D</vt:lpwstr>
  </property>
</Properties>
</file>