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14C91">
      <w:pPr>
        <w:spacing w:after="0" w:line="416" w:lineRule="exact"/>
        <w:ind w:right="-20"/>
        <w:rPr>
          <w:rFonts w:hint="default" w:ascii="黑体" w:hAnsi="黑体" w:eastAsia="黑体" w:cs="黑体"/>
          <w:color w:val="000000" w:themeColor="text1"/>
          <w:sz w:val="32"/>
          <w:szCs w:val="32"/>
          <w:lang w:val="en-US" w:eastAsia="zh-CN"/>
        </w:rPr>
      </w:pPr>
      <w:r>
        <w:rPr>
          <w:rFonts w:hint="eastAsia" w:ascii="黑体" w:hAnsi="黑体" w:eastAsia="黑体" w:cs="黑体"/>
          <w:color w:val="000000" w:themeColor="text1"/>
          <w:sz w:val="32"/>
          <w:szCs w:val="32"/>
        </w:rPr>
        <w:t>附件</w:t>
      </w:r>
      <w:r>
        <w:rPr>
          <w:rFonts w:hint="eastAsia" w:ascii="黑体" w:hAnsi="黑体" w:eastAsia="黑体" w:cs="黑体"/>
          <w:color w:val="000000" w:themeColor="text1"/>
          <w:spacing w:val="-4"/>
          <w:sz w:val="32"/>
          <w:szCs w:val="32"/>
        </w:rPr>
        <w:t xml:space="preserve"> </w:t>
      </w:r>
      <w:r>
        <w:rPr>
          <w:rFonts w:hint="eastAsia" w:ascii="黑体" w:hAnsi="黑体" w:eastAsia="黑体" w:cs="黑体"/>
          <w:color w:val="000000" w:themeColor="text1"/>
          <w:sz w:val="32"/>
          <w:szCs w:val="32"/>
          <w:lang w:val="en-US" w:eastAsia="zh-CN"/>
        </w:rPr>
        <w:t>8</w:t>
      </w:r>
    </w:p>
    <w:p w14:paraId="4085E96A">
      <w:pPr>
        <w:spacing w:after="0" w:line="200" w:lineRule="exact"/>
        <w:rPr>
          <w:rFonts w:ascii="仿宋_GB2312" w:hAnsi="仿宋_GB2312" w:eastAsia="仿宋_GB2312" w:cs="仿宋_GB2312"/>
          <w:color w:val="000000" w:themeColor="text1"/>
          <w:sz w:val="32"/>
          <w:szCs w:val="32"/>
        </w:rPr>
      </w:pPr>
    </w:p>
    <w:p w14:paraId="0FD496F6">
      <w:pPr>
        <w:spacing w:before="2" w:after="0" w:line="200" w:lineRule="exact"/>
        <w:rPr>
          <w:rFonts w:ascii="仿宋_GB2312" w:hAnsi="仿宋_GB2312" w:eastAsia="仿宋_GB2312" w:cs="仿宋_GB2312"/>
          <w:color w:val="000000" w:themeColor="text1"/>
          <w:sz w:val="32"/>
          <w:szCs w:val="32"/>
        </w:rPr>
      </w:pPr>
    </w:p>
    <w:p w14:paraId="2BECEE76">
      <w:pPr>
        <w:pStyle w:val="2"/>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年度茂名市化工轻工环保中（初）级专业技术职称评审、认定和确认申报材料说明</w:t>
      </w:r>
    </w:p>
    <w:p w14:paraId="08590798">
      <w:pPr>
        <w:spacing w:after="0" w:line="200" w:lineRule="exact"/>
        <w:rPr>
          <w:rFonts w:ascii="仿宋_GB2312" w:hAnsi="仿宋_GB2312" w:eastAsia="仿宋_GB2312" w:cs="仿宋_GB2312"/>
          <w:color w:val="000000" w:themeColor="text1"/>
          <w:sz w:val="32"/>
          <w:szCs w:val="32"/>
        </w:rPr>
      </w:pPr>
    </w:p>
    <w:p w14:paraId="377CB21D">
      <w:pPr>
        <w:spacing w:before="11" w:after="0" w:line="200" w:lineRule="exact"/>
        <w:rPr>
          <w:rFonts w:ascii="仿宋_GB2312" w:hAnsi="仿宋_GB2312" w:eastAsia="仿宋_GB2312" w:cs="仿宋_GB2312"/>
          <w:color w:val="000000" w:themeColor="text1"/>
          <w:sz w:val="32"/>
          <w:szCs w:val="32"/>
        </w:rPr>
      </w:pPr>
    </w:p>
    <w:p w14:paraId="689DF21E">
      <w:pPr>
        <w:spacing w:after="0" w:line="590" w:lineRule="exact"/>
        <w:ind w:firstLine="640" w:firstLineChars="200"/>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一、材料要求</w:t>
      </w:r>
    </w:p>
    <w:p w14:paraId="58AD1EEF">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lang w:eastAsia="zh-CN"/>
        </w:rPr>
        <w:t>申报人</w:t>
      </w:r>
      <w:r>
        <w:rPr>
          <w:rFonts w:hint="eastAsia" w:ascii="仿宋_GB2312" w:hAnsi="仿宋_GB2312" w:eastAsia="仿宋_GB2312" w:cs="仿宋_GB2312"/>
          <w:color w:val="000000" w:themeColor="text1"/>
          <w:sz w:val="32"/>
          <w:szCs w:val="32"/>
        </w:rPr>
        <w:t>须在“广东省专业技术人才职称管理系统”</w:t>
      </w:r>
      <w:r>
        <w:rPr>
          <w:rFonts w:hint="eastAsia" w:ascii="仿宋_GB2312" w:hAnsi="仿宋_GB2312" w:eastAsia="仿宋_GB2312" w:cs="仿宋_GB2312"/>
          <w:color w:val="000000" w:themeColor="text1"/>
          <w:sz w:val="32"/>
          <w:szCs w:val="32"/>
          <w:lang w:eastAsia="zh-CN"/>
        </w:rPr>
        <w:t>进行网上申报</w:t>
      </w:r>
      <w:r>
        <w:rPr>
          <w:rFonts w:hint="eastAsia" w:ascii="仿宋_GB2312" w:hAnsi="宋体" w:eastAsia="仿宋_GB2312"/>
          <w:color w:val="000000" w:themeColor="text1"/>
          <w:sz w:val="32"/>
          <w:szCs w:val="32"/>
          <w:lang w:eastAsia="zh-CN"/>
        </w:rPr>
        <w:t>，提交评委会的</w:t>
      </w:r>
      <w:r>
        <w:rPr>
          <w:rFonts w:hint="eastAsia" w:ascii="仿宋_GB2312" w:hAnsi="宋体" w:eastAsia="仿宋_GB2312"/>
          <w:color w:val="000000" w:themeColor="text1"/>
          <w:sz w:val="32"/>
          <w:szCs w:val="32"/>
        </w:rPr>
        <w:t>纸质申报材料</w:t>
      </w:r>
      <w:r>
        <w:rPr>
          <w:rFonts w:hint="eastAsia" w:ascii="仿宋_GB2312" w:hAnsi="宋体" w:eastAsia="仿宋_GB2312"/>
          <w:color w:val="000000" w:themeColor="text1"/>
          <w:sz w:val="32"/>
          <w:szCs w:val="32"/>
          <w:lang w:eastAsia="zh-CN"/>
        </w:rPr>
        <w:t>需与系统材料一致，需要</w:t>
      </w:r>
      <w:r>
        <w:rPr>
          <w:rFonts w:hint="eastAsia" w:ascii="仿宋_GB2312" w:hAnsi="仿宋_GB2312" w:eastAsia="仿宋_GB2312" w:cs="仿宋_GB2312"/>
          <w:color w:val="000000" w:themeColor="text1"/>
          <w:sz w:val="32"/>
          <w:szCs w:val="32"/>
        </w:rPr>
        <w:t>注意</w:t>
      </w:r>
      <w:r>
        <w:rPr>
          <w:rFonts w:hint="eastAsia" w:ascii="仿宋_GB2312" w:hAnsi="仿宋_GB2312" w:eastAsia="仿宋_GB2312" w:cs="仿宋_GB2312"/>
          <w:color w:val="000000" w:themeColor="text1"/>
          <w:sz w:val="32"/>
          <w:szCs w:val="32"/>
          <w:lang w:eastAsia="zh-CN"/>
        </w:rPr>
        <w:t>导出文档的</w:t>
      </w:r>
      <w:r>
        <w:rPr>
          <w:rFonts w:hint="eastAsia" w:ascii="仿宋_GB2312" w:hAnsi="仿宋_GB2312" w:eastAsia="仿宋_GB2312" w:cs="仿宋_GB2312"/>
          <w:color w:val="000000" w:themeColor="text1"/>
          <w:sz w:val="32"/>
          <w:szCs w:val="32"/>
        </w:rPr>
        <w:t>字体和格式，涉及字体缺失请自行安装，包含字体仿宋_GB2312、楷体_GB2312、宋体等）；</w:t>
      </w:r>
    </w:p>
    <w:p w14:paraId="78011577">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评审表》须以提交从系统填报后自动生成表格导出版本为准，纸质版的表格填写内容须与系统填报内容要一致；</w:t>
      </w:r>
    </w:p>
    <w:p w14:paraId="32A2C6BD">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《初次职称考核认定申报表》须以提交从系统填报后 自动生成表格导出版本为准，纸质版的表格填写内容须与系统填 报内容要一致；</w:t>
      </w:r>
    </w:p>
    <w:p w14:paraId="5538815B">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除另有规定的专业外，申报材料的时效均截止于</w:t>
      </w:r>
      <w:r>
        <w:rPr>
          <w:rFonts w:hint="eastAsia" w:ascii="仿宋_GB2312" w:hAnsi="仿宋_GB2312" w:eastAsia="仿宋_GB2312" w:cs="仿宋_GB2312"/>
          <w:color w:val="000000" w:themeColor="text1"/>
          <w:sz w:val="32"/>
          <w:szCs w:val="32"/>
          <w:lang w:eastAsia="zh-CN"/>
        </w:rPr>
        <w:t>202</w:t>
      </w:r>
      <w:r>
        <w:rPr>
          <w:rFonts w:hint="eastAsia" w:ascii="仿宋_GB2312" w:hAnsi="仿宋_GB2312" w:eastAsia="仿宋_GB2312" w:cs="仿宋_GB2312"/>
          <w:color w:val="000000" w:themeColor="text1"/>
          <w:sz w:val="32"/>
          <w:szCs w:val="32"/>
          <w:lang w:val="en-US" w:eastAsia="zh-CN"/>
        </w:rPr>
        <w:t>4</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eastAsia="zh-CN"/>
        </w:rPr>
        <w:t>12</w:t>
      </w:r>
      <w:r>
        <w:rPr>
          <w:rFonts w:hint="eastAsia" w:ascii="仿宋_GB2312" w:hAnsi="仿宋_GB2312" w:eastAsia="仿宋_GB2312" w:cs="仿宋_GB2312"/>
          <w:color w:val="000000" w:themeColor="text1"/>
          <w:sz w:val="32"/>
          <w:szCs w:val="32"/>
        </w:rPr>
        <w:t>月31日，其后取得的业绩成果、论文、学历（学位）证等，不作为</w:t>
      </w:r>
      <w:r>
        <w:rPr>
          <w:rFonts w:hint="eastAsia" w:ascii="仿宋_GB2312" w:hAnsi="仿宋_GB2312" w:eastAsia="仿宋_GB2312" w:cs="仿宋_GB2312"/>
          <w:color w:val="000000" w:themeColor="text1"/>
          <w:sz w:val="32"/>
          <w:szCs w:val="32"/>
          <w:lang w:eastAsia="zh-CN"/>
        </w:rPr>
        <w:t>202</w:t>
      </w:r>
      <w:r>
        <w:rPr>
          <w:rFonts w:hint="eastAsia" w:ascii="仿宋_GB2312" w:hAnsi="仿宋_GB2312" w:eastAsia="仿宋_GB2312" w:cs="仿宋_GB2312"/>
          <w:color w:val="000000" w:themeColor="text1"/>
          <w:sz w:val="32"/>
          <w:szCs w:val="32"/>
          <w:lang w:val="en-US" w:eastAsia="zh-CN"/>
        </w:rPr>
        <w:t>4</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eastAsia="zh-CN"/>
        </w:rPr>
        <w:t>度</w:t>
      </w:r>
      <w:r>
        <w:rPr>
          <w:rFonts w:hint="eastAsia" w:ascii="仿宋_GB2312" w:hAnsi="仿宋_GB2312" w:eastAsia="仿宋_GB2312" w:cs="仿宋_GB2312"/>
          <w:color w:val="000000" w:themeColor="text1"/>
          <w:sz w:val="32"/>
          <w:szCs w:val="32"/>
        </w:rPr>
        <w:t>评审的有效材料。</w:t>
      </w:r>
    </w:p>
    <w:p w14:paraId="3B735B56">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申报人要根据自己的专业技术岗位，对照国家、省的职称政策及相应资格条件，如实填报并必须一次性提交全部申报评审材料（过后不补），提交时装在不易破损的硬纸皮档案袋内，避免材料遗漏，封面贴上目录</w:t>
      </w:r>
      <w:r>
        <w:rPr>
          <w:rFonts w:hint="eastAsia" w:ascii="仿宋_GB2312" w:hAnsi="仿宋_GB2312" w:eastAsia="仿宋_GB2312" w:cs="仿宋_GB2312"/>
          <w:color w:val="000000" w:themeColor="text1"/>
          <w:sz w:val="32"/>
          <w:szCs w:val="32"/>
          <w:lang w:eastAsia="zh-CN"/>
        </w:rPr>
        <w:t>（从申报系统文件下载模板中下载）</w:t>
      </w:r>
      <w:r>
        <w:rPr>
          <w:rFonts w:hint="eastAsia" w:ascii="仿宋_GB2312" w:hAnsi="仿宋_GB2312" w:eastAsia="仿宋_GB2312" w:cs="仿宋_GB2312"/>
          <w:color w:val="000000" w:themeColor="text1"/>
          <w:sz w:val="32"/>
          <w:szCs w:val="32"/>
        </w:rPr>
        <w:t>。</w:t>
      </w:r>
    </w:p>
    <w:p w14:paraId="18BEE9A4">
      <w:pPr>
        <w:spacing w:after="0" w:line="590" w:lineRule="exact"/>
        <w:ind w:firstLine="640" w:firstLineChars="200"/>
        <w:jc w:val="both"/>
        <w:rPr>
          <w:color w:val="000000" w:themeColor="text1"/>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凡不符合评审条件、没有使用规定表格、不符合填写规范、不按规定时间程序报送材料、未按规定进行公示等不符合职称政策规定的不予受理。</w:t>
      </w:r>
    </w:p>
    <w:p w14:paraId="1AA65334">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二、申报初级专业技术</w:t>
      </w:r>
      <w:r>
        <w:rPr>
          <w:rFonts w:hint="eastAsia" w:ascii="黑体" w:hAnsi="黑体" w:eastAsia="黑体" w:cs="黑体"/>
          <w:color w:val="000000" w:themeColor="text1"/>
          <w:sz w:val="32"/>
          <w:szCs w:val="32"/>
          <w:lang w:eastAsia="zh-CN"/>
        </w:rPr>
        <w:t>职称</w:t>
      </w:r>
      <w:r>
        <w:rPr>
          <w:rFonts w:hint="eastAsia" w:ascii="黑体" w:hAnsi="黑体" w:eastAsia="黑体" w:cs="黑体"/>
          <w:color w:val="000000" w:themeColor="text1"/>
          <w:sz w:val="32"/>
          <w:szCs w:val="32"/>
        </w:rPr>
        <w:t>的材料</w:t>
      </w:r>
    </w:p>
    <w:p w14:paraId="3E98705B">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14:paraId="38A8A383">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其中所在单位要对申报人任现职以来的职业道德、思想政治表现、专业技术工作业绩成果、工作表现以及填报材料真实可靠性提出准确客观的综合评价意见，填入《专业技术资格评审表》，字数不少于 150 字；</w:t>
      </w:r>
    </w:p>
    <w:p w14:paraId="16EE37B0">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《初级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基本情况及评审登记表》一式十份，其中一份为原件；</w:t>
      </w:r>
    </w:p>
    <w:p w14:paraId="586F111A">
      <w:pPr>
        <w:spacing w:after="0" w:line="590" w:lineRule="exact"/>
        <w:ind w:firstLine="640" w:firstLineChars="200"/>
        <w:jc w:val="both"/>
        <w:rPr>
          <w:rFonts w:hint="eastAsia" w:ascii="仿宋_GB2312" w:hAnsi="仿宋_GB2312" w:eastAsia="仿宋_GB2312" w:cs="仿宋_GB2312"/>
          <w:color w:val="000000" w:themeColor="text1"/>
          <w:sz w:val="32"/>
          <w:szCs w:val="32"/>
          <w:lang w:eastAsia="zh-CN"/>
        </w:rPr>
      </w:pPr>
      <w:r>
        <w:rPr>
          <w:rFonts w:hint="eastAsia" w:ascii="楷体_GB2312" w:hAnsi="楷体_GB2312" w:eastAsia="楷体_GB2312" w:cs="楷体_GB2312"/>
          <w:color w:val="000000" w:themeColor="text1"/>
          <w:sz w:val="32"/>
          <w:szCs w:val="32"/>
        </w:rPr>
        <w:t>（四）</w:t>
      </w:r>
      <w:r>
        <w:rPr>
          <w:rFonts w:hint="eastAsia" w:ascii="仿宋_GB2312" w:hAnsi="仿宋_GB2312" w:eastAsia="仿宋_GB2312" w:cs="仿宋_GB2312"/>
          <w:color w:val="000000" w:themeColor="text1"/>
          <w:sz w:val="32"/>
          <w:szCs w:val="32"/>
        </w:rPr>
        <w:t>《证书、证明材料》包括：学历证</w:t>
      </w:r>
      <w:r>
        <w:rPr>
          <w:rFonts w:hint="eastAsia" w:ascii="仿宋_GB2312" w:hAnsi="仿宋_GB2312" w:eastAsia="仿宋_GB2312" w:cs="仿宋_GB2312"/>
          <w:color w:val="000000" w:themeColor="text1"/>
          <w:sz w:val="32"/>
          <w:szCs w:val="32"/>
          <w:lang w:eastAsia="zh-CN"/>
        </w:rPr>
        <w:t>（毕业证需提供学历验证证明）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证（必须经单位审核验证并</w:t>
      </w:r>
      <w:r>
        <w:rPr>
          <w:rFonts w:hint="eastAsia" w:ascii="仿宋_GB2312" w:hAnsi="仿宋_GB2312" w:eastAsia="仿宋_GB2312" w:cs="仿宋_GB2312"/>
          <w:color w:val="000000" w:themeColor="text1"/>
          <w:sz w:val="32"/>
          <w:szCs w:val="32"/>
          <w:lang w:eastAsia="zh-CN"/>
        </w:rPr>
        <w:t>加盖</w:t>
      </w:r>
      <w:r>
        <w:rPr>
          <w:rFonts w:hint="eastAsia" w:ascii="仿宋_GB2312" w:hAnsi="仿宋_GB2312" w:eastAsia="仿宋_GB2312" w:cs="仿宋_GB2312"/>
          <w:color w:val="000000" w:themeColor="text1"/>
          <w:sz w:val="32"/>
          <w:szCs w:val="32"/>
        </w:rPr>
        <w:t>“此件与原件相符”章</w:t>
      </w:r>
      <w:r>
        <w:rPr>
          <w:rFonts w:hint="eastAsia" w:ascii="仿宋_GB2312" w:hAnsi="仿宋_GB2312" w:eastAsia="仿宋_GB2312" w:cs="仿宋_GB2312"/>
          <w:color w:val="000000" w:themeColor="text1"/>
          <w:sz w:val="32"/>
          <w:szCs w:val="32"/>
          <w:lang w:eastAsia="zh-CN"/>
        </w:rPr>
        <w:t>，以前年度取得的职称证需提供查验截图证明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事业单位申报人需提交上级主管部门出具的在岗在职证明，企业和社会组织的申报人提供与个人工作经历相同</w:t>
      </w:r>
      <w:r>
        <w:rPr>
          <w:rFonts w:hint="eastAsia" w:ascii="仿宋_GB2312" w:hAnsi="仿宋_GB2312" w:eastAsia="仿宋_GB2312" w:cs="仿宋_GB2312"/>
          <w:color w:val="000000" w:themeColor="text1"/>
          <w:sz w:val="32"/>
          <w:szCs w:val="32"/>
          <w:lang w:eastAsia="zh-CN"/>
        </w:rPr>
        <w:t>连续半年以上的</w:t>
      </w:r>
      <w:r>
        <w:rPr>
          <w:rFonts w:hint="eastAsia" w:ascii="仿宋_GB2312" w:hAnsi="仿宋_GB2312" w:eastAsia="仿宋_GB2312" w:cs="仿宋_GB2312"/>
          <w:color w:val="000000" w:themeColor="text1"/>
          <w:sz w:val="32"/>
          <w:szCs w:val="32"/>
        </w:rPr>
        <w:t>社保证明原件（个人可微信登陆“粤省事”，在电子社保卡里点击开具证明查询打印或由社保部门出具并加盖业务专用章、经办人签名，复印件一律无效）；</w:t>
      </w:r>
      <w:r>
        <w:rPr>
          <w:rFonts w:hint="eastAsia" w:ascii="仿宋_GB2312" w:hAnsi="仿宋_GB2312" w:eastAsia="仿宋_GB2312" w:cs="仿宋_GB2312"/>
          <w:color w:val="000000" w:themeColor="text1"/>
          <w:sz w:val="32"/>
          <w:szCs w:val="32"/>
          <w:lang w:eastAsia="zh-CN"/>
        </w:rPr>
        <w:t>继续教育合格证明；</w:t>
      </w:r>
    </w:p>
    <w:p w14:paraId="3B6215AF">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任现职以来的“</w:t>
      </w:r>
      <w:r>
        <w:rPr>
          <w:rFonts w:hint="eastAsia" w:ascii="仿宋_GB2312" w:hAnsi="仿宋_GB2312" w:eastAsia="仿宋_GB2312" w:cs="仿宋_GB2312"/>
          <w:color w:val="000000" w:themeColor="text1"/>
          <w:sz w:val="32"/>
          <w:szCs w:val="32"/>
          <w:lang w:eastAsia="zh-CN"/>
        </w:rPr>
        <w:t>个人专业工作技术报告</w:t>
      </w:r>
      <w:r>
        <w:rPr>
          <w:rFonts w:hint="eastAsia" w:ascii="仿宋_GB2312" w:hAnsi="仿宋_GB2312" w:eastAsia="仿宋_GB2312" w:cs="仿宋_GB2312"/>
          <w:color w:val="000000" w:themeColor="text1"/>
          <w:sz w:val="32"/>
          <w:szCs w:val="32"/>
        </w:rPr>
        <w:t>”一份（1500字以内）；</w:t>
      </w:r>
    </w:p>
    <w:p w14:paraId="67E9EA00">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《广东省专业技术人</w:t>
      </w:r>
      <w:r>
        <w:rPr>
          <w:rFonts w:hint="eastAsia" w:ascii="仿宋_GB2312" w:hAnsi="仿宋_GB2312" w:eastAsia="仿宋_GB2312" w:cs="仿宋_GB2312"/>
          <w:color w:val="000000" w:themeColor="text1"/>
          <w:sz w:val="32"/>
          <w:szCs w:val="32"/>
          <w:lang w:eastAsia="zh-CN"/>
        </w:rPr>
        <w:t>才</w:t>
      </w:r>
      <w:r>
        <w:rPr>
          <w:rFonts w:hint="eastAsia" w:ascii="仿宋_GB2312" w:hAnsi="仿宋_GB2312" w:eastAsia="仿宋_GB2312" w:cs="仿宋_GB2312"/>
          <w:color w:val="000000" w:themeColor="text1"/>
          <w:sz w:val="32"/>
          <w:szCs w:val="32"/>
        </w:rPr>
        <w:t>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前公示情况表》一份；</w:t>
      </w:r>
    </w:p>
    <w:p w14:paraId="23AF78B7">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（七）</w:t>
      </w:r>
      <w:r>
        <w:rPr>
          <w:rFonts w:hint="eastAsia" w:ascii="仿宋_GB2312" w:hAnsi="仿宋_GB2312" w:eastAsia="仿宋_GB2312" w:cs="仿宋_GB2312"/>
          <w:color w:val="000000" w:themeColor="text1"/>
          <w:sz w:val="32"/>
          <w:szCs w:val="32"/>
        </w:rPr>
        <w:t>相应年度的个人年度考核证明材料复印件一份。</w:t>
      </w:r>
    </w:p>
    <w:p w14:paraId="7C3D9EB1">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三、申报中级专业技术资格的材料</w:t>
      </w:r>
    </w:p>
    <w:p w14:paraId="4B22E7F2">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14:paraId="79A382A7">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其中所在单位要对申报人任现职以来的职业道德、思想政治表现、专业技术工作业绩成果、工作表现以及填报材料真实可靠性提出准确客观的综合评价意见，填入《专业技术资格评审表》，字数不少于 150 字；</w:t>
      </w:r>
    </w:p>
    <w:p w14:paraId="0C84DE34">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《中级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基本情况及评审登记表》一式十五份，其中一份为原件；</w:t>
      </w:r>
    </w:p>
    <w:p w14:paraId="537FA034">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（四）</w:t>
      </w:r>
      <w:r>
        <w:rPr>
          <w:rFonts w:hint="eastAsia" w:ascii="仿宋_GB2312" w:hAnsi="仿宋_GB2312" w:eastAsia="仿宋_GB2312" w:cs="仿宋_GB2312"/>
          <w:color w:val="000000" w:themeColor="text1"/>
          <w:sz w:val="32"/>
          <w:szCs w:val="32"/>
        </w:rPr>
        <w:t>《证书、证明材料》包括：学历证</w:t>
      </w:r>
      <w:r>
        <w:rPr>
          <w:rFonts w:hint="eastAsia" w:ascii="仿宋_GB2312" w:hAnsi="仿宋_GB2312" w:eastAsia="仿宋_GB2312" w:cs="仿宋_GB2312"/>
          <w:color w:val="000000" w:themeColor="text1"/>
          <w:sz w:val="32"/>
          <w:szCs w:val="32"/>
          <w:lang w:eastAsia="zh-CN"/>
        </w:rPr>
        <w:t>（毕业证需提供学历验证证明）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职称证</w:t>
      </w:r>
      <w:r>
        <w:rPr>
          <w:rFonts w:hint="eastAsia" w:ascii="仿宋_GB2312" w:hAnsi="仿宋_GB2312" w:eastAsia="仿宋_GB2312" w:cs="仿宋_GB2312"/>
          <w:color w:val="000000" w:themeColor="text1"/>
          <w:sz w:val="32"/>
          <w:szCs w:val="32"/>
        </w:rPr>
        <w:t>（必须经单位审核验证并</w:t>
      </w:r>
      <w:r>
        <w:rPr>
          <w:rFonts w:hint="eastAsia" w:ascii="仿宋_GB2312" w:hAnsi="仿宋_GB2312" w:eastAsia="仿宋_GB2312" w:cs="仿宋_GB2312"/>
          <w:color w:val="000000" w:themeColor="text1"/>
          <w:sz w:val="32"/>
          <w:szCs w:val="32"/>
          <w:lang w:eastAsia="zh-CN"/>
        </w:rPr>
        <w:t>加盖</w:t>
      </w:r>
      <w:r>
        <w:rPr>
          <w:rFonts w:hint="eastAsia" w:ascii="仿宋_GB2312" w:hAnsi="仿宋_GB2312" w:eastAsia="仿宋_GB2312" w:cs="仿宋_GB2312"/>
          <w:color w:val="000000" w:themeColor="text1"/>
          <w:sz w:val="32"/>
          <w:szCs w:val="32"/>
        </w:rPr>
        <w:t>“此件与原件相符”章</w:t>
      </w:r>
      <w:r>
        <w:rPr>
          <w:rFonts w:hint="eastAsia" w:ascii="仿宋_GB2312" w:hAnsi="仿宋_GB2312" w:eastAsia="仿宋_GB2312" w:cs="仿宋_GB2312"/>
          <w:color w:val="000000" w:themeColor="text1"/>
          <w:sz w:val="32"/>
          <w:szCs w:val="32"/>
          <w:lang w:eastAsia="zh-CN"/>
        </w:rPr>
        <w:t>，以前年度取得的职称证需提供查验截图证明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继续教育证书必须提交原件</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事业单位申报人需提交上级主管部门出具的在岗在职证明，企业和社会组织的申报人提供与个人工作经历相同</w:t>
      </w:r>
      <w:r>
        <w:rPr>
          <w:rFonts w:hint="eastAsia" w:ascii="仿宋_GB2312" w:hAnsi="仿宋_GB2312" w:eastAsia="仿宋_GB2312" w:cs="仿宋_GB2312"/>
          <w:color w:val="000000" w:themeColor="text1"/>
          <w:sz w:val="32"/>
          <w:szCs w:val="32"/>
          <w:lang w:eastAsia="zh-CN"/>
        </w:rPr>
        <w:t>连续半年以上</w:t>
      </w:r>
      <w:r>
        <w:rPr>
          <w:rFonts w:hint="eastAsia" w:ascii="仿宋_GB2312" w:hAnsi="仿宋_GB2312" w:eastAsia="仿宋_GB2312" w:cs="仿宋_GB2312"/>
          <w:color w:val="000000" w:themeColor="text1"/>
          <w:sz w:val="32"/>
          <w:szCs w:val="32"/>
        </w:rPr>
        <w:t>的社保证明原件（个人可微信登陆“粤省事”，在电子社保卡里点击开具证明查询打印或由社保部门出具并加盖业务专用章、经办人签名，复印件一律无效）；</w:t>
      </w:r>
      <w:r>
        <w:rPr>
          <w:rFonts w:hint="eastAsia" w:ascii="仿宋_GB2312" w:hAnsi="仿宋_GB2312" w:eastAsia="仿宋_GB2312" w:cs="仿宋_GB2312"/>
          <w:color w:val="000000" w:themeColor="text1"/>
          <w:sz w:val="32"/>
          <w:szCs w:val="32"/>
          <w:lang w:eastAsia="zh-CN"/>
        </w:rPr>
        <w:t>以及</w:t>
      </w:r>
      <w:r>
        <w:rPr>
          <w:rFonts w:hint="eastAsia" w:ascii="仿宋_GB2312" w:hAnsi="仿宋_GB2312" w:eastAsia="仿宋_GB2312" w:cs="仿宋_GB2312"/>
          <w:color w:val="000000" w:themeColor="text1"/>
          <w:sz w:val="32"/>
          <w:szCs w:val="32"/>
        </w:rPr>
        <w:t>其它需提供的证书证明材料</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装订成册）；</w:t>
      </w:r>
    </w:p>
    <w:p w14:paraId="5C113639">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任现职以来业绩、成果材料》，指能够反映任现职以来业绩情况的证明材料。如：作品、成果、奖励、业绩证书、证明材料或作为主要专业技术贡献者完成的项目材料，获得社会学术、技术团体中技术专业主管部门有较高评价的鉴定证书、文字评述材料等（单位验原件，提交复印件一份，并加盖公章，审核人签名，装订成册）；</w:t>
      </w:r>
    </w:p>
    <w:p w14:paraId="1DA6101C">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《广东省专业技术人</w:t>
      </w:r>
      <w:r>
        <w:rPr>
          <w:rFonts w:hint="eastAsia" w:ascii="仿宋_GB2312" w:hAnsi="仿宋_GB2312" w:eastAsia="仿宋_GB2312" w:cs="仿宋_GB2312"/>
          <w:color w:val="000000" w:themeColor="text1"/>
          <w:sz w:val="32"/>
          <w:szCs w:val="32"/>
          <w:lang w:eastAsia="zh-CN"/>
        </w:rPr>
        <w:t>才</w:t>
      </w:r>
      <w:r>
        <w:rPr>
          <w:rFonts w:hint="eastAsia" w:ascii="仿宋_GB2312" w:hAnsi="仿宋_GB2312" w:eastAsia="仿宋_GB2312" w:cs="仿宋_GB2312"/>
          <w:color w:val="000000" w:themeColor="text1"/>
          <w:sz w:val="32"/>
          <w:szCs w:val="32"/>
        </w:rPr>
        <w:t>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前公示情况表》一份；</w:t>
      </w:r>
    </w:p>
    <w:p w14:paraId="486435FF">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（七）</w:t>
      </w:r>
      <w:r>
        <w:rPr>
          <w:rFonts w:hint="eastAsia" w:ascii="仿宋_GB2312" w:hAnsi="仿宋_GB2312" w:eastAsia="仿宋_GB2312" w:cs="仿宋_GB2312"/>
          <w:color w:val="000000" w:themeColor="text1"/>
          <w:sz w:val="32"/>
          <w:szCs w:val="32"/>
        </w:rPr>
        <w:t>《其它材料》，包括相应年度的个人专业技术人</w:t>
      </w:r>
      <w:r>
        <w:rPr>
          <w:rFonts w:hint="eastAsia" w:ascii="仿宋_GB2312" w:hAnsi="仿宋_GB2312" w:eastAsia="仿宋_GB2312" w:cs="仿宋_GB2312"/>
          <w:color w:val="000000" w:themeColor="text1"/>
          <w:sz w:val="32"/>
          <w:szCs w:val="32"/>
          <w:lang w:eastAsia="zh-CN"/>
        </w:rPr>
        <w:t>才</w:t>
      </w:r>
      <w:r>
        <w:rPr>
          <w:rFonts w:hint="eastAsia" w:ascii="仿宋_GB2312" w:hAnsi="仿宋_GB2312" w:eastAsia="仿宋_GB2312" w:cs="仿宋_GB2312"/>
          <w:color w:val="000000" w:themeColor="text1"/>
          <w:sz w:val="32"/>
          <w:szCs w:val="32"/>
        </w:rPr>
        <w:t>年度（聘任期满）考核登记表复印件各一份及需提交的其它证明材料（装订成册）；</w:t>
      </w:r>
    </w:p>
    <w:p w14:paraId="15B91F3D">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（八）</w:t>
      </w:r>
      <w:r>
        <w:rPr>
          <w:rFonts w:hint="eastAsia" w:ascii="仿宋_GB2312" w:hAnsi="仿宋_GB2312" w:eastAsia="仿宋_GB2312" w:cs="仿宋_GB2312"/>
          <w:color w:val="000000" w:themeColor="text1"/>
          <w:sz w:val="32"/>
          <w:szCs w:val="32"/>
        </w:rPr>
        <w:t>任现职以来的“</w:t>
      </w:r>
      <w:r>
        <w:rPr>
          <w:rFonts w:hint="eastAsia" w:ascii="仿宋_GB2312" w:hAnsi="仿宋_GB2312" w:eastAsia="仿宋_GB2312" w:cs="仿宋_GB2312"/>
          <w:color w:val="000000" w:themeColor="text1"/>
          <w:sz w:val="32"/>
          <w:szCs w:val="32"/>
          <w:lang w:eastAsia="zh-CN"/>
        </w:rPr>
        <w:t>个人专业工作技术报告</w:t>
      </w:r>
      <w:r>
        <w:rPr>
          <w:rFonts w:hint="eastAsia" w:ascii="仿宋_GB2312" w:hAnsi="仿宋_GB2312" w:eastAsia="仿宋_GB2312" w:cs="仿宋_GB2312"/>
          <w:color w:val="000000" w:themeColor="text1"/>
          <w:sz w:val="32"/>
          <w:szCs w:val="32"/>
        </w:rPr>
        <w:t>”一份（3000 字以内）；</w:t>
      </w:r>
    </w:p>
    <w:p w14:paraId="233B72F1">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（九）</w:t>
      </w:r>
      <w:r>
        <w:rPr>
          <w:rFonts w:hint="eastAsia" w:ascii="仿宋_GB2312" w:hAnsi="仿宋_GB2312" w:eastAsia="仿宋_GB2312" w:cs="仿宋_GB2312"/>
          <w:color w:val="000000" w:themeColor="text1"/>
          <w:sz w:val="32"/>
          <w:szCs w:val="32"/>
        </w:rPr>
        <w:t>提交评审代表作，是指任现职以来撰写的论文（包括专业论文、著作、解决专业技术难题的专项报告或实例分析材料），专业论文在 CN、ISSN 刊物上公开发表的至少一篇，实例分析材料至少一篇（装订成册）；</w:t>
      </w:r>
    </w:p>
    <w:p w14:paraId="2AC14497">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（十）</w:t>
      </w:r>
      <w:r>
        <w:rPr>
          <w:rFonts w:hint="eastAsia" w:ascii="仿宋_GB2312" w:hAnsi="仿宋_GB2312" w:eastAsia="仿宋_GB2312" w:cs="仿宋_GB2312"/>
          <w:color w:val="000000" w:themeColor="text1"/>
          <w:sz w:val="32"/>
          <w:szCs w:val="32"/>
        </w:rPr>
        <w:t>相应年度的个人年度考核证明材料复印件。</w:t>
      </w:r>
    </w:p>
    <w:p w14:paraId="11E0C255">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四、初次职称考核认定的材料</w:t>
      </w:r>
    </w:p>
    <w:p w14:paraId="35362A7E">
      <w:pPr>
        <w:spacing w:after="0" w:line="590" w:lineRule="exact"/>
        <w:ind w:firstLine="640" w:firstLineChars="200"/>
        <w:jc w:val="both"/>
        <w:rPr>
          <w:rFonts w:hint="eastAsia" w:ascii="楷体_GB2312" w:hAnsi="楷体_GB2312" w:eastAsia="楷体_GB2312" w:cs="楷体_GB2312"/>
          <w:color w:val="000000" w:themeColor="text1"/>
          <w:sz w:val="32"/>
          <w:szCs w:val="32"/>
        </w:rPr>
      </w:pPr>
      <w:r>
        <w:rPr>
          <w:rFonts w:hint="eastAsia" w:ascii="仿宋_GB2312" w:hAnsi="仿宋_GB2312" w:eastAsia="仿宋_GB2312" w:cs="仿宋_GB2312"/>
          <w:color w:val="000000" w:themeColor="text1"/>
          <w:sz w:val="32"/>
          <w:szCs w:val="32"/>
          <w:lang w:eastAsia="zh-CN"/>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14:paraId="41061605">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二</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《初次职称考核认定申报表》一份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w:t>
      </w:r>
    </w:p>
    <w:p w14:paraId="35BBBD98">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三</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业绩成果材料；</w:t>
      </w:r>
    </w:p>
    <w:p w14:paraId="6883A2DA">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相应年度的个人年度考核证明材料复印件；</w:t>
      </w:r>
    </w:p>
    <w:p w14:paraId="48A14A6E">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五</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事业单位申报人需提交上级主管部门出具的在岗在职 证明，企业和社会组织的申报人提供与个人工作经历相同的社保 证明原件（个人可微信登陆“粤省事”，在电子社保卡里点击开 具证明查询打印或由社保部门出具并加盖业务专用章、经办人签 名，复印件一律无效）；</w:t>
      </w:r>
    </w:p>
    <w:p w14:paraId="7AEA1954">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六</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毕业证书（学位证书）复印件</w:t>
      </w:r>
      <w:r>
        <w:rPr>
          <w:rFonts w:hint="eastAsia" w:ascii="仿宋_GB2312" w:hAnsi="仿宋_GB2312" w:eastAsia="仿宋_GB2312" w:cs="仿宋_GB2312"/>
          <w:color w:val="000000" w:themeColor="text1"/>
          <w:sz w:val="32"/>
          <w:szCs w:val="32"/>
          <w:lang w:eastAsia="zh-CN"/>
        </w:rPr>
        <w:t>以及学历验证证明</w:t>
      </w:r>
      <w:r>
        <w:rPr>
          <w:rFonts w:hint="eastAsia" w:ascii="仿宋_GB2312" w:hAnsi="仿宋_GB2312" w:eastAsia="仿宋_GB2312" w:cs="仿宋_GB2312"/>
          <w:color w:val="000000" w:themeColor="text1"/>
          <w:sz w:val="32"/>
          <w:szCs w:val="32"/>
        </w:rPr>
        <w:t>；</w:t>
      </w:r>
    </w:p>
    <w:p w14:paraId="11AD3BD8">
      <w:pPr>
        <w:spacing w:after="0" w:line="590" w:lineRule="exact"/>
        <w:ind w:firstLine="640" w:firstLineChars="200"/>
        <w:jc w:val="both"/>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七</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公示情况表。</w:t>
      </w:r>
    </w:p>
    <w:p w14:paraId="416BC473">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lang w:eastAsia="zh-CN"/>
        </w:rPr>
        <w:t>五</w:t>
      </w:r>
      <w:r>
        <w:rPr>
          <w:rFonts w:hint="eastAsia" w:ascii="黑体" w:hAnsi="黑体" w:eastAsia="黑体" w:cs="黑体"/>
          <w:color w:val="000000" w:themeColor="text1"/>
          <w:sz w:val="32"/>
          <w:szCs w:val="32"/>
        </w:rPr>
        <w:t>、</w:t>
      </w:r>
      <w:r>
        <w:rPr>
          <w:rFonts w:hint="eastAsia" w:ascii="黑体" w:hAnsi="黑体" w:eastAsia="黑体" w:cs="黑体"/>
          <w:color w:val="000000" w:themeColor="text1"/>
          <w:sz w:val="32"/>
          <w:szCs w:val="32"/>
          <w:lang w:eastAsia="zh-CN"/>
        </w:rPr>
        <w:t>确认申报</w:t>
      </w:r>
      <w:r>
        <w:rPr>
          <w:rFonts w:hint="eastAsia" w:ascii="黑体" w:hAnsi="黑体" w:eastAsia="黑体" w:cs="黑体"/>
          <w:color w:val="000000" w:themeColor="text1"/>
          <w:sz w:val="32"/>
          <w:szCs w:val="32"/>
        </w:rPr>
        <w:t>的材料</w:t>
      </w:r>
    </w:p>
    <w:p w14:paraId="75008F7A">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hint="eastAsia" w:ascii="楷体_GB2312" w:hAnsi="楷体_GB2312" w:eastAsia="楷体_GB2312" w:cs="楷体_GB2312"/>
          <w:color w:val="000000" w:themeColor="text1"/>
          <w:sz w:val="32"/>
          <w:szCs w:val="32"/>
        </w:rPr>
      </w:pPr>
      <w:r>
        <w:rPr>
          <w:rFonts w:hint="eastAsia" w:ascii="仿宋_GB2312" w:hAnsi="仿宋_GB2312" w:eastAsia="仿宋_GB2312" w:cs="仿宋_GB2312"/>
          <w:color w:val="000000" w:themeColor="text1"/>
          <w:sz w:val="32"/>
          <w:szCs w:val="32"/>
          <w:lang w:eastAsia="zh-CN"/>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14:paraId="327F1C08">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二</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《广东省跨区域、跨单位流动专业技术人才职称确认表》</w:t>
      </w:r>
      <w:r>
        <w:rPr>
          <w:rFonts w:hint="eastAsia" w:ascii="仿宋_GB2312" w:hAnsi="仿宋_GB2312" w:eastAsia="仿宋_GB2312" w:cs="仿宋_GB2312"/>
          <w:color w:val="000000" w:themeColor="text1"/>
          <w:sz w:val="32"/>
          <w:szCs w:val="32"/>
          <w:lang w:eastAsia="zh-CN"/>
        </w:rPr>
        <w:t>原件</w:t>
      </w:r>
      <w:r>
        <w:rPr>
          <w:rFonts w:hint="eastAsia" w:ascii="仿宋_GB2312" w:hAnsi="仿宋_GB2312" w:eastAsia="仿宋_GB2312" w:cs="仿宋_GB2312"/>
          <w:color w:val="000000" w:themeColor="text1"/>
          <w:sz w:val="32"/>
          <w:szCs w:val="32"/>
        </w:rPr>
        <w:t>一份；</w:t>
      </w:r>
    </w:p>
    <w:p w14:paraId="73073FE9">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三</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身份证复印件</w:t>
      </w:r>
      <w:r>
        <w:rPr>
          <w:rFonts w:hint="eastAsia" w:ascii="仿宋_GB2312" w:hAnsi="仿宋_GB2312" w:eastAsia="仿宋_GB2312" w:cs="仿宋_GB2312"/>
          <w:color w:val="000000" w:themeColor="text1"/>
          <w:sz w:val="32"/>
          <w:szCs w:val="32"/>
          <w:lang w:val="en-US" w:eastAsia="zh-CN"/>
        </w:rPr>
        <w:t>一份（盖单位公章和原件相符章）</w:t>
      </w:r>
      <w:r>
        <w:rPr>
          <w:rFonts w:hint="eastAsia" w:ascii="仿宋_GB2312" w:hAnsi="仿宋_GB2312" w:eastAsia="仿宋_GB2312" w:cs="仿宋_GB2312"/>
          <w:color w:val="000000" w:themeColor="text1"/>
          <w:sz w:val="32"/>
          <w:szCs w:val="32"/>
        </w:rPr>
        <w:t>；</w:t>
      </w:r>
    </w:p>
    <w:p w14:paraId="17FBC4B6">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原职称证复印件</w:t>
      </w:r>
      <w:r>
        <w:rPr>
          <w:rFonts w:hint="eastAsia" w:ascii="仿宋_GB2312" w:hAnsi="仿宋_GB2312" w:eastAsia="仿宋_GB2312" w:cs="仿宋_GB2312"/>
          <w:color w:val="000000" w:themeColor="text1"/>
          <w:sz w:val="32"/>
          <w:szCs w:val="32"/>
          <w:lang w:val="en-US" w:eastAsia="zh-CN"/>
        </w:rPr>
        <w:t>一</w:t>
      </w:r>
      <w:r>
        <w:rPr>
          <w:rFonts w:hint="eastAsia" w:ascii="仿宋_GB2312" w:hAnsi="仿宋_GB2312" w:eastAsia="仿宋_GB2312" w:cs="仿宋_GB2312"/>
          <w:color w:val="000000" w:themeColor="text1"/>
          <w:sz w:val="32"/>
          <w:szCs w:val="32"/>
          <w:lang w:eastAsia="zh-CN"/>
        </w:rPr>
        <w:t>份（核原件）</w:t>
      </w:r>
      <w:r>
        <w:rPr>
          <w:rFonts w:hint="eastAsia" w:ascii="仿宋_GB2312" w:hAnsi="仿宋_GB2312" w:eastAsia="仿宋_GB2312" w:cs="仿宋_GB2312"/>
          <w:color w:val="000000" w:themeColor="text1"/>
          <w:sz w:val="32"/>
          <w:szCs w:val="32"/>
        </w:rPr>
        <w:t>；</w:t>
      </w:r>
    </w:p>
    <w:p w14:paraId="7E3BA64E">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color w:val="000000" w:themeColor="text1"/>
          <w:sz w:val="32"/>
          <w:szCs w:val="32"/>
          <w:lang w:val="en-US" w:eastAsia="zh-CN"/>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五</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原职称申报表或者经档案保管部门盖章的复印件</w:t>
      </w:r>
      <w:r>
        <w:rPr>
          <w:rFonts w:hint="eastAsia" w:ascii="仿宋_GB2312" w:hAnsi="仿宋_GB2312" w:eastAsia="仿宋_GB2312" w:cs="仿宋_GB2312"/>
          <w:color w:val="000000" w:themeColor="text1"/>
          <w:sz w:val="32"/>
          <w:szCs w:val="32"/>
          <w:lang w:val="en-US" w:eastAsia="zh-CN"/>
        </w:rPr>
        <w:t>一</w:t>
      </w:r>
      <w:r>
        <w:rPr>
          <w:rFonts w:hint="eastAsia" w:ascii="仿宋_GB2312" w:hAnsi="仿宋_GB2312" w:eastAsia="仿宋_GB2312" w:cs="仿宋_GB2312"/>
          <w:color w:val="000000" w:themeColor="text1"/>
          <w:sz w:val="32"/>
          <w:szCs w:val="32"/>
          <w:lang w:eastAsia="zh-CN"/>
        </w:rPr>
        <w:t>份。</w:t>
      </w:r>
    </w:p>
    <w:p w14:paraId="7721FA72">
      <w:pPr>
        <w:spacing w:after="0" w:line="590" w:lineRule="exact"/>
        <w:ind w:firstLine="640" w:firstLineChars="200"/>
        <w:jc w:val="both"/>
        <w:rPr>
          <w:rFonts w:ascii="黑体" w:hAnsi="黑体" w:eastAsia="黑体" w:cs="黑体"/>
          <w:color w:val="000000" w:themeColor="text1"/>
          <w:sz w:val="32"/>
          <w:szCs w:val="32"/>
          <w:lang w:eastAsia="zh-CN"/>
        </w:rPr>
      </w:pPr>
      <w:r>
        <w:rPr>
          <w:rFonts w:hint="eastAsia" w:ascii="黑体" w:hAnsi="黑体" w:eastAsia="黑体" w:cs="黑体"/>
          <w:color w:val="000000" w:themeColor="text1"/>
          <w:sz w:val="32"/>
          <w:szCs w:val="32"/>
          <w:lang w:eastAsia="zh-CN"/>
        </w:rPr>
        <w:t>六、申报人所在单位相关要求</w:t>
      </w:r>
    </w:p>
    <w:p w14:paraId="5D7567A8">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1.申报人所在单位要认真审查申报材料的合法性。是否符合相应资格条件的申报条件要求，有执业资格要求的专业是否符合执业类别和范围的规定。</w:t>
      </w:r>
    </w:p>
    <w:p w14:paraId="4F615AFA">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2.申报人所在单位要认真审查申报材料的真实性。是否与申报人的专业技术工作经历、论文、业绩及所起的作用、年度考核等客观事实相符。</w:t>
      </w:r>
    </w:p>
    <w:p w14:paraId="11491D3A">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申报人所在单位要认真审查申报材料的完整性。申报的基础材料、业绩成果、论文著作等是否完整提交，评审表中必填栏目（专业技术工作经历、业绩成果、论文和时效等）是否空白，是否如实填报负面情况，是否如实填报同时或不同时申报其他系列（专业）的资格及其名称。</w:t>
      </w:r>
    </w:p>
    <w:p w14:paraId="4A651F0D">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4.单位要按规定将申报材料和投诉受理部门及电话，在单位显著位置张榜和单位网站首页进行公示。其他申报材料放置在单位会议室等公共场所，以供查验。评前公示时间不少于5个工作日。受理信访主要由单位人事（职称）管理部门负责。经查实存在弄虚作假或其它违规行为的申报材料不予报送，并按有关规定处理；对举报问题一时难以核实的，应如实注明，评审材料先行报送，待核实后结果及时报送评委会办公室。</w:t>
      </w:r>
    </w:p>
    <w:p w14:paraId="7FAD2630">
      <w:pPr>
        <w:spacing w:after="0" w:line="590" w:lineRule="exact"/>
        <w:ind w:firstLine="640" w:firstLineChars="200"/>
        <w:jc w:val="both"/>
        <w:rPr>
          <w:rFonts w:ascii="仿宋_GB2312" w:hAnsi="仿宋_GB2312" w:eastAsia="仿宋_GB2312" w:cs="仿宋_GB2312"/>
          <w:color w:val="000000" w:themeColor="text1"/>
          <w:sz w:val="32"/>
          <w:szCs w:val="32"/>
          <w:lang w:eastAsia="zh-CN"/>
        </w:rPr>
      </w:pPr>
      <w:r>
        <w:rPr>
          <w:rFonts w:hint="eastAsia" w:ascii="仿宋_GB2312" w:hAnsi="仿宋_GB2312" w:eastAsia="仿宋_GB2312" w:cs="仿宋_GB2312"/>
          <w:color w:val="000000" w:themeColor="text1"/>
          <w:sz w:val="32"/>
          <w:szCs w:val="32"/>
        </w:rPr>
        <w:t>5.公示结束后，由单位人事部门在《广东省专业技术人</w:t>
      </w:r>
      <w:r>
        <w:rPr>
          <w:rFonts w:hint="eastAsia" w:ascii="仿宋_GB2312" w:hAnsi="仿宋_GB2312" w:eastAsia="仿宋_GB2312" w:cs="仿宋_GB2312"/>
          <w:color w:val="000000" w:themeColor="text1"/>
          <w:sz w:val="32"/>
          <w:szCs w:val="32"/>
          <w:lang w:eastAsia="zh-CN"/>
        </w:rPr>
        <w:t>才</w:t>
      </w:r>
      <w:bookmarkStart w:id="0" w:name="_GoBack"/>
      <w:bookmarkEnd w:id="0"/>
      <w:r>
        <w:rPr>
          <w:rFonts w:hint="eastAsia" w:ascii="仿宋_GB2312" w:hAnsi="仿宋_GB2312" w:eastAsia="仿宋_GB2312" w:cs="仿宋_GB2312"/>
          <w:color w:val="000000" w:themeColor="text1"/>
          <w:sz w:val="32"/>
          <w:szCs w:val="32"/>
        </w:rPr>
        <w:t>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前公示情况表》和《中（初）级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基本情况及评审登记表》上加具意见并加盖公章，作为申报材料一并报送。</w:t>
      </w:r>
    </w:p>
    <w:sectPr>
      <w:footerReference r:id="rId5" w:type="default"/>
      <w:pgSz w:w="11920" w:h="16840"/>
      <w:pgMar w:top="1560" w:right="1360" w:bottom="1160" w:left="1480" w:header="0" w:footer="97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18A55">
    <w:pPr>
      <w:spacing w:after="0" w:line="200" w:lineRule="exact"/>
      <w:rPr>
        <w:sz w:val="20"/>
        <w:szCs w:val="20"/>
      </w:rPr>
    </w:pPr>
    <w:r>
      <w:pict>
        <v:shape id="文本框 1025" o:spid="_x0000_s1026" o:spt="202" type="#_x0000_t202" style="position:absolute;left:0pt;margin-left:281.95pt;margin-top:782.3pt;height:16.05pt;width:36.95pt;mso-position-horizontal-relative:page;mso-position-vertical-relative:page;z-index:-251657216;mso-width-relative:page;mso-height-relative:page;" filled="f" stroked="f" coordsize="21600,21600" o:gfxdata="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dEyC9oAAAANAQAADwAAAAAAAAABACAAAAAiAAAAZHJzL2Rvd25yZXYueG1s&#10;UEsBAhQAFAAAAAgAh07iQGfgGey9AQAAdAMAAA4AAAAAAAAAAQAgAAAAKQEAAGRycy9lMm9Eb2Mu&#10;eG1sUEsFBgAAAAAGAAYAWQEAAFgFAAAAAA==&#10;">
          <v:path/>
          <v:fill on="f" focussize="0,0"/>
          <v:stroke on="f" joinstyle="miter"/>
          <v:imagedata o:title=""/>
          <o:lock v:ext="edit"/>
          <v:textbox inset="0mm,0mm,0mm,0mm">
            <w:txbxContent>
              <w:p w14:paraId="65923D80">
                <w:pPr>
                  <w:spacing w:after="0" w:line="321" w:lineRule="exact"/>
                  <w:ind w:left="20" w:right="-62"/>
                  <w:rPr>
                    <w:rFonts w:ascii="Times New Roman" w:hAnsi="Times New Roman" w:eastAsia="Times New Roman" w:cs="Times New Roman"/>
                    <w:sz w:val="28"/>
                    <w:szCs w:val="28"/>
                  </w:rPr>
                </w:pPr>
                <w:r>
                  <w:rPr>
                    <w:rFonts w:ascii="Times New Roman" w:hAnsi="Times New Roman" w:eastAsia="Times New Roman" w:cs="Times New Roman"/>
                    <w:w w:val="150"/>
                    <w:sz w:val="28"/>
                    <w:szCs w:val="28"/>
                  </w:rPr>
                  <w:t>-</w:t>
                </w:r>
                <w:r>
                  <w:rPr>
                    <w:rFonts w:ascii="Times New Roman" w:hAnsi="Times New Roman" w:eastAsia="Times New Roman" w:cs="Times New Roman"/>
                    <w:spacing w:val="35"/>
                    <w:w w:val="150"/>
                    <w:sz w:val="28"/>
                    <w:szCs w:val="28"/>
                  </w:rPr>
                  <w:t xml:space="preserve"> </w:t>
                </w:r>
                <w:r>
                  <w:fldChar w:fldCharType="begin"/>
                </w:r>
                <w:r>
                  <w:rPr>
                    <w:rFonts w:ascii="Times New Roman" w:hAnsi="Times New Roman" w:eastAsia="Times New Roman" w:cs="Times New Roman"/>
                    <w:sz w:val="28"/>
                    <w:szCs w:val="28"/>
                  </w:rPr>
                  <w:instrText xml:space="preserve"> PAGE </w:instrText>
                </w:r>
                <w:r>
                  <w:fldChar w:fldCharType="separate"/>
                </w:r>
                <w:r>
                  <w:rPr>
                    <w:rFonts w:ascii="Times New Roman" w:hAnsi="Times New Roman" w:eastAsia="Times New Roman" w:cs="Times New Roman"/>
                    <w:sz w:val="28"/>
                    <w:szCs w:val="28"/>
                  </w:rPr>
                  <w:t>5</w:t>
                </w:r>
                <w:r>
                  <w:fldChar w:fldCharType="end"/>
                </w:r>
                <w:r>
                  <w:rPr>
                    <w:rFonts w:ascii="Times New Roman" w:hAnsi="Times New Roman" w:eastAsia="Times New Roman" w:cs="Times New Roman"/>
                    <w:spacing w:val="68"/>
                    <w:sz w:val="28"/>
                    <w:szCs w:val="28"/>
                  </w:rPr>
                  <w:t xml:space="preserve"> </w:t>
                </w:r>
                <w:r>
                  <w:rPr>
                    <w:rFonts w:ascii="Times New Roman" w:hAnsi="Times New Roman" w:eastAsia="Times New Roman" w:cs="Times New Roman"/>
                    <w:w w:val="150"/>
                    <w:sz w:val="28"/>
                    <w:szCs w:val="28"/>
                  </w:rPr>
                  <w:t>-</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1"/>
    </o:shapelayout>
  </w:hdrShapeDefaults>
  <w:footnotePr>
    <w:footnote w:id="0"/>
    <w:footnote w:id="1"/>
  </w:footnotePr>
  <w:endnotePr>
    <w:endnote w:id="0"/>
    <w:endnote w:id="1"/>
  </w:endnotePr>
  <w:compat>
    <w:ulTrailSpace/>
    <w:doNotExpandShiftReturn/>
    <w:useFELayout/>
    <w:compatSetting w:name="compatibilityMode" w:uri="http://schemas.microsoft.com/office/word" w:val="12"/>
  </w:compat>
  <w:docVars>
    <w:docVar w:name="commondata" w:val="eyJoZGlkIjoiM2U3ODgwNTNlZTcxOWU4NTM0YmJkMDk0N2RhZjdmNDkifQ=="/>
  </w:docVars>
  <w:rsids>
    <w:rsidRoot w:val="002E1F17"/>
    <w:rsid w:val="00135575"/>
    <w:rsid w:val="00181978"/>
    <w:rsid w:val="001D063E"/>
    <w:rsid w:val="002A3CA2"/>
    <w:rsid w:val="002D4ECD"/>
    <w:rsid w:val="002E1F17"/>
    <w:rsid w:val="00554CB7"/>
    <w:rsid w:val="00681D48"/>
    <w:rsid w:val="006A65B1"/>
    <w:rsid w:val="006F783E"/>
    <w:rsid w:val="0077485B"/>
    <w:rsid w:val="00826125"/>
    <w:rsid w:val="0085769A"/>
    <w:rsid w:val="00A805E9"/>
    <w:rsid w:val="00B41959"/>
    <w:rsid w:val="00B86435"/>
    <w:rsid w:val="00C36920"/>
    <w:rsid w:val="00C4189D"/>
    <w:rsid w:val="00CB5606"/>
    <w:rsid w:val="00EB4CED"/>
    <w:rsid w:val="01E23011"/>
    <w:rsid w:val="02BC7B5E"/>
    <w:rsid w:val="033E50F0"/>
    <w:rsid w:val="040C0819"/>
    <w:rsid w:val="041D6583"/>
    <w:rsid w:val="042518DB"/>
    <w:rsid w:val="05A36F5B"/>
    <w:rsid w:val="066C2F88"/>
    <w:rsid w:val="084533AC"/>
    <w:rsid w:val="0ACB4F8A"/>
    <w:rsid w:val="0D755681"/>
    <w:rsid w:val="0E7E2540"/>
    <w:rsid w:val="0E990EFC"/>
    <w:rsid w:val="0F900551"/>
    <w:rsid w:val="106B4B1A"/>
    <w:rsid w:val="10A45570"/>
    <w:rsid w:val="11B46577"/>
    <w:rsid w:val="136A730B"/>
    <w:rsid w:val="13C97ADF"/>
    <w:rsid w:val="17343EB7"/>
    <w:rsid w:val="192C5480"/>
    <w:rsid w:val="19E7545F"/>
    <w:rsid w:val="1A6A45F3"/>
    <w:rsid w:val="1AD56F8D"/>
    <w:rsid w:val="1BD37D2F"/>
    <w:rsid w:val="1BEF2AA3"/>
    <w:rsid w:val="1C705992"/>
    <w:rsid w:val="1CA76EDA"/>
    <w:rsid w:val="1DC030F1"/>
    <w:rsid w:val="1FCD2C9E"/>
    <w:rsid w:val="221B014E"/>
    <w:rsid w:val="23D507D0"/>
    <w:rsid w:val="241906BD"/>
    <w:rsid w:val="241A2687"/>
    <w:rsid w:val="26993D37"/>
    <w:rsid w:val="26B80661"/>
    <w:rsid w:val="27604855"/>
    <w:rsid w:val="2B240021"/>
    <w:rsid w:val="2B7D59D5"/>
    <w:rsid w:val="2DFD4BAB"/>
    <w:rsid w:val="2FDD2EE6"/>
    <w:rsid w:val="3034062C"/>
    <w:rsid w:val="30C467C3"/>
    <w:rsid w:val="33735C77"/>
    <w:rsid w:val="3566572C"/>
    <w:rsid w:val="35A61FCC"/>
    <w:rsid w:val="36453593"/>
    <w:rsid w:val="3C4F6F1A"/>
    <w:rsid w:val="3CDC4526"/>
    <w:rsid w:val="3EC126F9"/>
    <w:rsid w:val="462A6302"/>
    <w:rsid w:val="46F32B98"/>
    <w:rsid w:val="481132D5"/>
    <w:rsid w:val="486E697A"/>
    <w:rsid w:val="49AA1C33"/>
    <w:rsid w:val="4D3F08E5"/>
    <w:rsid w:val="4F5C39D0"/>
    <w:rsid w:val="4F602D94"/>
    <w:rsid w:val="51C94C21"/>
    <w:rsid w:val="52614E59"/>
    <w:rsid w:val="543E18F6"/>
    <w:rsid w:val="54627485"/>
    <w:rsid w:val="555D2DE0"/>
    <w:rsid w:val="55A90FF1"/>
    <w:rsid w:val="55CF3614"/>
    <w:rsid w:val="57540AA7"/>
    <w:rsid w:val="58C34A20"/>
    <w:rsid w:val="5B3E21DC"/>
    <w:rsid w:val="5CD25E2E"/>
    <w:rsid w:val="5DB057B9"/>
    <w:rsid w:val="5DC2265C"/>
    <w:rsid w:val="5FA97886"/>
    <w:rsid w:val="5FE5356E"/>
    <w:rsid w:val="60311B9C"/>
    <w:rsid w:val="61695AD8"/>
    <w:rsid w:val="61E97A82"/>
    <w:rsid w:val="64EA33D4"/>
    <w:rsid w:val="65821581"/>
    <w:rsid w:val="65D51D33"/>
    <w:rsid w:val="67055918"/>
    <w:rsid w:val="67760F4F"/>
    <w:rsid w:val="69847953"/>
    <w:rsid w:val="69BF6CDC"/>
    <w:rsid w:val="6ACD70D8"/>
    <w:rsid w:val="6ACE4BFE"/>
    <w:rsid w:val="6E7D0E15"/>
    <w:rsid w:val="6E9A4E3C"/>
    <w:rsid w:val="6F7B5355"/>
    <w:rsid w:val="6FA83C70"/>
    <w:rsid w:val="70AA7770"/>
    <w:rsid w:val="71581B4D"/>
    <w:rsid w:val="719E4AE4"/>
    <w:rsid w:val="76AF7FDA"/>
    <w:rsid w:val="76B52D9C"/>
    <w:rsid w:val="770B2505"/>
    <w:rsid w:val="77E45A61"/>
    <w:rsid w:val="790948B3"/>
    <w:rsid w:val="7BFC0613"/>
    <w:rsid w:val="7CE0713F"/>
    <w:rsid w:val="7D2E685E"/>
    <w:rsid w:val="7DFC77ED"/>
    <w:rsid w:val="7E746906"/>
    <w:rsid w:val="7E9B60B8"/>
    <w:rsid w:val="7FD84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Body Text"/>
    <w:basedOn w:val="1"/>
    <w:semiHidden/>
    <w:unhideWhenUsed/>
    <w:qFormat/>
    <w:uiPriority w:val="99"/>
    <w:rPr>
      <w:rFonts w:ascii="宋体" w:hAnsi="宋体" w:eastAsia="宋体"/>
    </w:rPr>
  </w:style>
  <w:style w:type="paragraph" w:styleId="4">
    <w:name w:val="footer"/>
    <w:basedOn w:val="1"/>
    <w:link w:val="11"/>
    <w:semiHidden/>
    <w:unhideWhenUsed/>
    <w:qFormat/>
    <w:uiPriority w:val="99"/>
    <w:pPr>
      <w:tabs>
        <w:tab w:val="center" w:pos="4153"/>
        <w:tab w:val="right" w:pos="8306"/>
      </w:tabs>
      <w:snapToGrid w:val="0"/>
      <w:spacing w:line="240" w:lineRule="auto"/>
    </w:pPr>
    <w:rPr>
      <w:sz w:val="18"/>
      <w:szCs w:val="18"/>
    </w:rPr>
  </w:style>
  <w:style w:type="paragraph" w:styleId="5">
    <w:name w:val="header"/>
    <w:basedOn w:val="1"/>
    <w:link w:val="10"/>
    <w:semiHidden/>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6">
    <w:name w:val="Normal (Web)"/>
    <w:basedOn w:val="1"/>
    <w:link w:val="9"/>
    <w:semiHidden/>
    <w:qFormat/>
    <w:uiPriority w:val="0"/>
    <w:rPr>
      <w:rFonts w:eastAsia="仿宋_GB2312"/>
      <w:sz w:val="24"/>
    </w:rPr>
  </w:style>
  <w:style w:type="character" w:customStyle="1" w:styleId="9">
    <w:name w:val="普通(网站) Char"/>
    <w:link w:val="6"/>
    <w:qFormat/>
    <w:uiPriority w:val="0"/>
    <w:rPr>
      <w:rFonts w:eastAsia="仿宋_GB2312"/>
      <w:kern w:val="0"/>
      <w:sz w:val="24"/>
    </w:rPr>
  </w:style>
  <w:style w:type="character" w:customStyle="1" w:styleId="10">
    <w:name w:val="页眉 Char"/>
    <w:basedOn w:val="8"/>
    <w:link w:val="5"/>
    <w:semiHidden/>
    <w:qFormat/>
    <w:uiPriority w:val="99"/>
    <w:rPr>
      <w:rFonts w:asciiTheme="minorHAnsi" w:hAnsiTheme="minorHAnsi" w:eastAsiaTheme="minorHAnsi" w:cstheme="minorBidi"/>
      <w:sz w:val="18"/>
      <w:szCs w:val="18"/>
      <w:lang w:eastAsia="en-US"/>
    </w:rPr>
  </w:style>
  <w:style w:type="character" w:customStyle="1" w:styleId="11">
    <w:name w:val="页脚 Char"/>
    <w:basedOn w:val="8"/>
    <w:link w:val="4"/>
    <w:semiHidden/>
    <w:qFormat/>
    <w:uiPriority w:val="99"/>
    <w:rPr>
      <w:rFonts w:asciiTheme="minorHAnsi" w:hAnsiTheme="minorHAnsi" w:eastAsiaTheme="minorHAnsi" w:cstheme="minorBidi"/>
      <w:sz w:val="18"/>
      <w:szCs w:val="1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2205</Words>
  <Characters>2242</Characters>
  <Lines>18</Lines>
  <Paragraphs>5</Paragraphs>
  <TotalTime>22</TotalTime>
  <ScaleCrop>false</ScaleCrop>
  <LinksUpToDate>false</LinksUpToDate>
  <CharactersWithSpaces>2256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2021-10-29T10:33:00Z</dcterms:created>
  <dc:creator>Administrator</dc:creator>
  <cp:lastModifiedBy>蓝菱紫郗</cp:lastModifiedBy>
  <dcterms:modified xsi:type="dcterms:W3CDTF">2024-11-27T02:02:14Z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2020-09-08T00:00:00Z</vt:filetime>
  </property>
  <property fmtid="{D5CDD505-2E9C-101B-9397-08002B2CF9AE}" pid="3" name="LastSaved">
    <vt:filetime>2021-10-29T00:00:00Z</vt:filetime>
  </property>
  <property fmtid="{D5CDD505-2E9C-101B-9397-08002B2CF9AE}" pid="4" name="KSOProductBuildVer">
    <vt:lpwstr>2052-12.1.0.18912</vt:lpwstr>
  </property>
  <property fmtid="{D5CDD505-2E9C-101B-9397-08002B2CF9AE}" pid="5" name="ICV">
    <vt:lpwstr>AFE10AFEAC004F88AFB0646AA174648D</vt:lpwstr>
  </property>
</Properties>
</file>